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9"/>
        </w:rPr>
        <w:t>АДМИНИСТРАЦИЯ</w:t>
      </w:r>
    </w:p>
    <w:p w14:paraId="02000000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3"/>
        </w:rPr>
        <w:t>МОЛОТЫЧЕВСКОГО СЕЛЬСОВЕТА</w:t>
      </w:r>
    </w:p>
    <w:p w14:paraId="03000000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3"/>
        </w:rPr>
        <w:t xml:space="preserve">ФАТЕЖСКОГО РАЙОНА </w:t>
      </w:r>
    </w:p>
    <w:p w14:paraId="04000000">
      <w:pPr>
        <w:spacing w:after="0" w:line="240" w:lineRule="auto"/>
        <w:ind w:right="-1"/>
        <w:jc w:val="center"/>
        <w:rPr>
          <w:rFonts w:ascii="Times New Roman" w:hAnsi="Times New Roman"/>
          <w:b w:val="1"/>
          <w:color w:val="000000"/>
          <w:spacing w:val="-3"/>
          <w:sz w:val="24"/>
        </w:rPr>
      </w:pP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307124, Курская область, Фатежский район, с. Молотычи </w:t>
      </w:r>
    </w:p>
    <w:p w14:paraId="05000000">
      <w:pPr>
        <w:spacing w:after="0" w:line="240" w:lineRule="auto"/>
        <w:ind w:right="-1"/>
        <w:jc w:val="center"/>
        <w:rPr>
          <w:rFonts w:ascii="Times New Roman" w:hAnsi="Times New Roman"/>
          <w:b w:val="1"/>
          <w:color w:val="000000"/>
          <w:spacing w:val="-3"/>
          <w:sz w:val="24"/>
        </w:rPr>
      </w:pP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тел./факс  3-35-33    </w:t>
      </w:r>
    </w:p>
    <w:p w14:paraId="06000000">
      <w:pPr>
        <w:spacing w:after="0" w:line="240" w:lineRule="auto"/>
        <w:ind w:right="-1"/>
        <w:jc w:val="center"/>
        <w:rPr>
          <w:rFonts w:ascii="Times New Roman" w:hAnsi="Times New Roman"/>
          <w:b w:val="1"/>
          <w:color w:val="000000"/>
          <w:spacing w:val="-3"/>
          <w:sz w:val="24"/>
        </w:rPr>
      </w:pPr>
      <w:r>
        <w:rPr>
          <w:rFonts w:ascii="Times New Roman" w:hAnsi="Times New Roman"/>
          <w:b w:val="1"/>
          <w:color w:val="000000"/>
          <w:spacing w:val="-3"/>
          <w:sz w:val="24"/>
        </w:rPr>
        <w:t>E-mail : molotychi_adm@mail.ru</w:t>
      </w:r>
    </w:p>
    <w:p w14:paraId="07000000">
      <w:pPr>
        <w:pStyle w:val="Style_1"/>
        <w:ind/>
        <w:jc w:val="right"/>
        <w:rPr>
          <w:rFonts w:ascii="Times New Roman" w:hAnsi="Times New Roman"/>
          <w:b w:val="1"/>
        </w:rPr>
      </w:pPr>
    </w:p>
    <w:p w14:paraId="08000000">
      <w:pPr>
        <w:pStyle w:val="Style_1"/>
        <w:ind/>
        <w:jc w:val="right"/>
        <w:rPr>
          <w:rFonts w:ascii="Times New Roman" w:hAnsi="Times New Roman"/>
          <w:b w:val="1"/>
        </w:rPr>
      </w:pPr>
    </w:p>
    <w:p w14:paraId="09000000">
      <w:pPr>
        <w:pStyle w:val="Style_1"/>
        <w:ind/>
        <w:jc w:val="right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Собранию депутатов </w:t>
      </w:r>
    </w:p>
    <w:p w14:paraId="0A000000">
      <w:pPr>
        <w:pStyle w:val="Style_1"/>
        <w:ind/>
        <w:jc w:val="right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Молотычевского сельсовета </w:t>
      </w:r>
    </w:p>
    <w:p w14:paraId="0B000000">
      <w:pPr>
        <w:pStyle w:val="Style_1"/>
        <w:ind/>
        <w:jc w:val="right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Фатежского района Курской области</w:t>
      </w:r>
    </w:p>
    <w:p w14:paraId="0C000000">
      <w:pPr>
        <w:pStyle w:val="Style_1"/>
        <w:ind/>
        <w:jc w:val="center"/>
        <w:rPr>
          <w:rFonts w:ascii="Times New Roman" w:hAnsi="Times New Roman"/>
          <w:b w:val="1"/>
          <w:i w:val="1"/>
        </w:rPr>
      </w:pPr>
    </w:p>
    <w:p w14:paraId="0D000000">
      <w:pPr>
        <w:pStyle w:val="Style_1"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 xml:space="preserve">от </w:t>
      </w:r>
      <w:r>
        <w:rPr>
          <w:rFonts w:ascii="Times New Roman" w:hAnsi="Times New Roman"/>
          <w:b w:val="1"/>
          <w:i w:val="1"/>
        </w:rPr>
        <w:t>1</w:t>
      </w:r>
      <w:r>
        <w:rPr>
          <w:rFonts w:ascii="Times New Roman" w:hAnsi="Times New Roman"/>
          <w:b w:val="1"/>
          <w:i w:val="1"/>
        </w:rPr>
        <w:t>4</w:t>
      </w:r>
      <w:r>
        <w:rPr>
          <w:rFonts w:ascii="Times New Roman" w:hAnsi="Times New Roman"/>
          <w:b w:val="1"/>
          <w:i w:val="1"/>
        </w:rPr>
        <w:t>.1</w:t>
      </w:r>
      <w:r>
        <w:rPr>
          <w:rFonts w:ascii="Times New Roman" w:hAnsi="Times New Roman"/>
          <w:b w:val="1"/>
          <w:i w:val="1"/>
        </w:rPr>
        <w:t>1</w:t>
      </w:r>
      <w:r>
        <w:rPr>
          <w:rFonts w:ascii="Times New Roman" w:hAnsi="Times New Roman"/>
          <w:b w:val="1"/>
          <w:i w:val="1"/>
        </w:rPr>
        <w:t xml:space="preserve">. </w:t>
      </w:r>
      <w:r>
        <w:rPr>
          <w:rFonts w:ascii="Times New Roman" w:hAnsi="Times New Roman"/>
          <w:b w:val="1"/>
          <w:i w:val="1"/>
        </w:rPr>
        <w:t>2024</w:t>
      </w:r>
      <w:r>
        <w:rPr>
          <w:rFonts w:ascii="Times New Roman" w:hAnsi="Times New Roman"/>
          <w:b w:val="1"/>
          <w:i w:val="1"/>
        </w:rPr>
        <w:t xml:space="preserve">  года     Исх. №  </w:t>
      </w:r>
      <w:r>
        <w:rPr>
          <w:rFonts w:ascii="Times New Roman" w:hAnsi="Times New Roman"/>
          <w:b w:val="1"/>
          <w:i w:val="1"/>
        </w:rPr>
        <w:t>362</w:t>
      </w:r>
    </w:p>
    <w:p w14:paraId="0E000000">
      <w:pPr>
        <w:pStyle w:val="Style_1"/>
        <w:ind/>
        <w:jc w:val="center"/>
        <w:rPr>
          <w:rFonts w:ascii="Times New Roman" w:hAnsi="Times New Roman"/>
        </w:rPr>
      </w:pPr>
    </w:p>
    <w:p w14:paraId="0F000000">
      <w:pPr>
        <w:pStyle w:val="Style_1"/>
        <w:ind/>
        <w:jc w:val="center"/>
        <w:rPr>
          <w:rFonts w:ascii="Times New Roman" w:hAnsi="Times New Roman"/>
        </w:rPr>
      </w:pPr>
    </w:p>
    <w:p w14:paraId="10000000">
      <w:pPr>
        <w:pStyle w:val="Style_1"/>
        <w:ind/>
        <w:jc w:val="center"/>
        <w:rPr>
          <w:rFonts w:ascii="Times New Roman" w:hAnsi="Times New Roman"/>
        </w:rPr>
      </w:pPr>
    </w:p>
    <w:p w14:paraId="11000000">
      <w:pPr>
        <w:pStyle w:val="Style_1"/>
        <w:ind/>
        <w:jc w:val="center"/>
        <w:rPr>
          <w:rFonts w:ascii="Times New Roman" w:hAnsi="Times New Roman"/>
        </w:rPr>
      </w:pPr>
    </w:p>
    <w:p w14:paraId="12000000">
      <w:pPr>
        <w:pStyle w:val="Style_1"/>
        <w:ind/>
        <w:jc w:val="center"/>
        <w:rPr>
          <w:rFonts w:ascii="Times New Roman" w:hAnsi="Times New Roman"/>
        </w:rPr>
      </w:pPr>
    </w:p>
    <w:p w14:paraId="13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    И   С   Ь   М   О</w:t>
      </w:r>
    </w:p>
    <w:p w14:paraId="14000000">
      <w:pPr>
        <w:pStyle w:val="Style_1"/>
        <w:ind/>
        <w:jc w:val="center"/>
        <w:rPr>
          <w:rFonts w:ascii="Times New Roman" w:hAnsi="Times New Roman"/>
        </w:rPr>
      </w:pPr>
    </w:p>
    <w:p w14:paraId="15000000">
      <w:pPr>
        <w:pStyle w:val="Style_1"/>
        <w:ind/>
        <w:jc w:val="both"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соответствии</w:t>
      </w:r>
      <w:r>
        <w:rPr>
          <w:rFonts w:ascii="Times New Roman" w:hAnsi="Times New Roman"/>
        </w:rPr>
        <w:t xml:space="preserve"> со ст.184.2 Бюджетного Кодекса Российской Федерации,</w:t>
      </w:r>
      <w:r>
        <w:rPr>
          <w:rFonts w:ascii="Times New Roman" w:hAnsi="Times New Roman"/>
        </w:rPr>
        <w:t xml:space="preserve"> Уставом муниципального образования «Молотычевский сельсовет»</w:t>
      </w:r>
      <w:r>
        <w:rPr>
          <w:rFonts w:ascii="Times New Roman" w:hAnsi="Times New Roman"/>
        </w:rPr>
        <w:t xml:space="preserve"> Фатежского района Курской области, Положением о бюджетном процессе в муниципальном образовании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«Молотычевский </w:t>
      </w:r>
      <w:r>
        <w:rPr>
          <w:rFonts w:ascii="Times New Roman" w:hAnsi="Times New Roman"/>
        </w:rPr>
        <w:t xml:space="preserve"> сельсовет» Фатежского района Курской области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Администрация Молотычевского сельсовета Фатежского района </w:t>
      </w:r>
      <w:r>
        <w:rPr>
          <w:rFonts w:ascii="Times New Roman" w:hAnsi="Times New Roman"/>
          <w:b w:val="1"/>
          <w:i w:val="1"/>
        </w:rPr>
        <w:t>вносит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обранию депутатов </w:t>
      </w:r>
      <w:r>
        <w:rPr>
          <w:rFonts w:ascii="Times New Roman" w:hAnsi="Times New Roman"/>
        </w:rPr>
        <w:t>Молотычевского</w:t>
      </w:r>
      <w:r>
        <w:rPr>
          <w:rFonts w:ascii="Times New Roman" w:hAnsi="Times New Roman"/>
        </w:rPr>
        <w:t xml:space="preserve"> сель</w:t>
      </w:r>
      <w:r>
        <w:rPr>
          <w:rFonts w:ascii="Times New Roman" w:hAnsi="Times New Roman"/>
        </w:rPr>
        <w:t xml:space="preserve">совета на рассмотрение </w:t>
      </w:r>
      <w:r>
        <w:rPr>
          <w:rFonts w:ascii="Times New Roman" w:hAnsi="Times New Roman"/>
          <w:i w:val="1"/>
        </w:rPr>
        <w:t>проект</w:t>
      </w:r>
      <w:r>
        <w:rPr>
          <w:rFonts w:ascii="Times New Roman" w:hAnsi="Times New Roman"/>
          <w:i w:val="1"/>
        </w:rPr>
        <w:t xml:space="preserve"> решения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1"/>
          <w:i w:val="1"/>
        </w:rPr>
        <w:t>«</w:t>
      </w:r>
      <w:r>
        <w:rPr>
          <w:rFonts w:ascii="Times New Roman" w:hAnsi="Times New Roman"/>
          <w:b w:val="1"/>
          <w:i w:val="1"/>
        </w:rPr>
        <w:t>О бюджете муниципального</w:t>
      </w:r>
      <w:r>
        <w:rPr>
          <w:rFonts w:ascii="Times New Roman" w:hAnsi="Times New Roman"/>
          <w:b w:val="1"/>
          <w:i w:val="1"/>
        </w:rPr>
        <w:t xml:space="preserve"> образования  </w:t>
      </w:r>
      <w:r>
        <w:rPr>
          <w:rFonts w:ascii="Times New Roman" w:hAnsi="Times New Roman"/>
          <w:b w:val="1"/>
          <w:i w:val="1"/>
        </w:rPr>
        <w:t>«Молотычевский сельсовет»</w:t>
      </w:r>
      <w:r>
        <w:rPr>
          <w:rFonts w:ascii="Times New Roman" w:hAnsi="Times New Roman"/>
          <w:b w:val="1"/>
          <w:i w:val="1"/>
        </w:rPr>
        <w:t xml:space="preserve"> Фатежского</w:t>
      </w:r>
      <w:r>
        <w:rPr>
          <w:rFonts w:ascii="Times New Roman" w:hAnsi="Times New Roman"/>
          <w:b w:val="1"/>
          <w:i w:val="1"/>
        </w:rPr>
        <w:t xml:space="preserve"> района  Курской области на </w:t>
      </w:r>
      <w:r>
        <w:rPr>
          <w:rFonts w:ascii="Times New Roman" w:hAnsi="Times New Roman"/>
          <w:b w:val="1"/>
          <w:i w:val="1"/>
        </w:rPr>
        <w:t>2025</w:t>
      </w:r>
      <w:r>
        <w:rPr>
          <w:rFonts w:ascii="Times New Roman" w:hAnsi="Times New Roman"/>
          <w:b w:val="1"/>
          <w:i w:val="1"/>
        </w:rPr>
        <w:t xml:space="preserve"> год</w:t>
      </w:r>
      <w:r>
        <w:rPr>
          <w:rFonts w:ascii="Times New Roman" w:hAnsi="Times New Roman"/>
          <w:b w:val="1"/>
          <w:i w:val="1"/>
        </w:rPr>
        <w:t xml:space="preserve"> и плановый период </w:t>
      </w:r>
      <w:r>
        <w:rPr>
          <w:rFonts w:ascii="Times New Roman" w:hAnsi="Times New Roman"/>
          <w:b w:val="1"/>
          <w:i w:val="1"/>
        </w:rPr>
        <w:t>2026</w:t>
      </w:r>
      <w:r>
        <w:rPr>
          <w:rFonts w:ascii="Times New Roman" w:hAnsi="Times New Roman"/>
          <w:b w:val="1"/>
          <w:i w:val="1"/>
        </w:rPr>
        <w:t xml:space="preserve"> </w:t>
      </w:r>
      <w:r>
        <w:rPr>
          <w:rFonts w:ascii="Times New Roman" w:hAnsi="Times New Roman"/>
          <w:b w:val="1"/>
          <w:i w:val="1"/>
        </w:rPr>
        <w:t>-</w:t>
      </w:r>
      <w:r>
        <w:rPr>
          <w:rFonts w:ascii="Times New Roman" w:hAnsi="Times New Roman"/>
          <w:b w:val="1"/>
          <w:i w:val="1"/>
        </w:rPr>
        <w:t>2027</w:t>
      </w:r>
      <w:r>
        <w:rPr>
          <w:rFonts w:ascii="Times New Roman" w:hAnsi="Times New Roman"/>
          <w:b w:val="1"/>
          <w:i w:val="1"/>
        </w:rPr>
        <w:t xml:space="preserve"> годов</w:t>
      </w:r>
      <w:r>
        <w:rPr>
          <w:rFonts w:ascii="Times New Roman" w:hAnsi="Times New Roman"/>
          <w:b w:val="1"/>
          <w:i w:val="1"/>
        </w:rPr>
        <w:t>»</w:t>
      </w:r>
      <w:r>
        <w:rPr>
          <w:rFonts w:ascii="Times New Roman" w:hAnsi="Times New Roman"/>
          <w:b w:val="1"/>
          <w:i w:val="1"/>
        </w:rPr>
        <w:t xml:space="preserve"> </w:t>
      </w:r>
      <w:r>
        <w:rPr>
          <w:rFonts w:ascii="Times New Roman" w:hAnsi="Times New Roman"/>
          <w:b w:val="1"/>
          <w:i w:val="1"/>
        </w:rPr>
        <w:t>и документы (согласно приложения).</w:t>
      </w:r>
    </w:p>
    <w:p w14:paraId="16000000">
      <w:pPr>
        <w:pStyle w:val="Style_1"/>
        <w:ind/>
        <w:jc w:val="both"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 xml:space="preserve"> </w:t>
      </w:r>
    </w:p>
    <w:p w14:paraId="17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Приложени</w:t>
      </w:r>
      <w:r>
        <w:rPr>
          <w:rFonts w:ascii="Times New Roman" w:hAnsi="Times New Roman"/>
          <w:b w:val="1"/>
        </w:rPr>
        <w:t>е</w:t>
      </w:r>
      <w:r>
        <w:rPr>
          <w:rFonts w:ascii="Times New Roman" w:hAnsi="Times New Roman"/>
          <w:b w:val="1"/>
        </w:rPr>
        <w:t xml:space="preserve">: </w:t>
      </w:r>
    </w:p>
    <w:p w14:paraId="18000000">
      <w:pPr>
        <w:spacing w:after="0" w:line="240" w:lineRule="auto"/>
        <w:ind/>
        <w:rPr>
          <w:rFonts w:ascii="Times New Roman" w:hAnsi="Times New Roman"/>
          <w:b w:val="1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Текст решения с приложениями.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Пояснительная записка к решению.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3.Основные направления бюд</w:t>
      </w:r>
      <w:r>
        <w:rPr>
          <w:rFonts w:ascii="Times New Roman" w:hAnsi="Times New Roman"/>
        </w:rPr>
        <w:t>жетно</w:t>
      </w:r>
      <w:r>
        <w:rPr>
          <w:rFonts w:ascii="Times New Roman" w:hAnsi="Times New Roman"/>
        </w:rPr>
        <w:t>й и налоговой политики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4.Предварительные и ожидаемые итоги социально- экономического развития 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>Молотычевского</w:t>
      </w:r>
      <w:r>
        <w:rPr>
          <w:rFonts w:ascii="Times New Roman" w:hAnsi="Times New Roman"/>
        </w:rPr>
        <w:t xml:space="preserve"> сельсовета.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5.Прогноз социально- экономического развития  администрации </w:t>
      </w:r>
      <w:r>
        <w:rPr>
          <w:rFonts w:ascii="Times New Roman" w:hAnsi="Times New Roman"/>
        </w:rPr>
        <w:t>и предварительные итоги  п</w:t>
      </w:r>
      <w:r>
        <w:rPr>
          <w:rFonts w:ascii="Times New Roman" w:hAnsi="Times New Roman"/>
        </w:rPr>
        <w:t>рогноз</w:t>
      </w:r>
      <w:r>
        <w:rPr>
          <w:rFonts w:ascii="Times New Roman" w:hAnsi="Times New Roman"/>
        </w:rPr>
        <w:t xml:space="preserve">а </w:t>
      </w:r>
      <w:r>
        <w:rPr>
          <w:rFonts w:ascii="Times New Roman" w:hAnsi="Times New Roman"/>
        </w:rPr>
        <w:t xml:space="preserve"> социально- экономического развития  </w:t>
      </w:r>
      <w:r>
        <w:rPr>
          <w:rFonts w:ascii="Times New Roman" w:hAnsi="Times New Roman"/>
        </w:rPr>
        <w:t>Молотычевского</w:t>
      </w:r>
      <w:r>
        <w:rPr>
          <w:rFonts w:ascii="Times New Roman" w:hAnsi="Times New Roman"/>
        </w:rPr>
        <w:t xml:space="preserve"> сельсовета на </w:t>
      </w:r>
      <w:r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 год и плановый период </w:t>
      </w:r>
      <w:r>
        <w:rPr>
          <w:rFonts w:ascii="Times New Roman" w:hAnsi="Times New Roman"/>
        </w:rPr>
        <w:t>2026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2027</w:t>
      </w:r>
      <w:r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>.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t xml:space="preserve"> </w:t>
      </w:r>
      <w:r>
        <w:rPr>
          <w:rFonts w:ascii="Times New Roman" w:hAnsi="Times New Roman"/>
        </w:rPr>
        <w:t>Выписка из решения о проекте бюджета об установлении верхнего предела муниципального долга на конец очередного финансового года (и конец  каждого года планового периода</w:t>
      </w:r>
      <w:r>
        <w:rPr>
          <w:rFonts w:ascii="Times New Roman" w:hAnsi="Times New Roman"/>
        </w:rPr>
        <w:t xml:space="preserve"> 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Проект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>ограмм</w:t>
      </w:r>
      <w:r>
        <w:rPr>
          <w:rFonts w:ascii="Times New Roman" w:hAnsi="Times New Roman"/>
        </w:rPr>
        <w:t xml:space="preserve"> муниципальных внутренних заимствований на очередной финансовый год</w:t>
      </w:r>
      <w:r>
        <w:rPr>
          <w:rFonts w:ascii="Times New Roman" w:hAnsi="Times New Roman"/>
        </w:rPr>
        <w:t xml:space="preserve"> и плановый период</w:t>
      </w:r>
      <w:r>
        <w:rPr>
          <w:rFonts w:ascii="Times New Roman" w:hAnsi="Times New Roman"/>
        </w:rPr>
        <w:t>.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8.Прект</w:t>
      </w:r>
      <w:r>
        <w:rPr>
          <w:rFonts w:ascii="Times New Roman" w:hAnsi="Times New Roman"/>
        </w:rPr>
        <w:t>ы программ</w:t>
      </w:r>
      <w:r>
        <w:rPr>
          <w:rFonts w:ascii="Times New Roman" w:hAnsi="Times New Roman"/>
        </w:rPr>
        <w:t xml:space="preserve"> муниципальных гарантий на очередной финансовый год</w:t>
      </w:r>
      <w:r>
        <w:rPr>
          <w:rFonts w:ascii="Times New Roman" w:hAnsi="Times New Roman"/>
        </w:rPr>
        <w:t xml:space="preserve"> и плановый период</w:t>
      </w:r>
      <w:r>
        <w:rPr>
          <w:rFonts w:ascii="Times New Roman" w:hAnsi="Times New Roman"/>
        </w:rPr>
        <w:t>.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>Оценка ожидаемого исполнения бюджета на текущий финансовый год</w:t>
      </w:r>
      <w:r>
        <w:rPr>
          <w:rFonts w:ascii="Times New Roman" w:hAnsi="Times New Roman"/>
        </w:rPr>
        <w:t xml:space="preserve"> и плановый период</w:t>
      </w:r>
      <w:r>
        <w:rPr>
          <w:rFonts w:ascii="Times New Roman" w:hAnsi="Times New Roman"/>
        </w:rPr>
        <w:t>.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10.Методик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формирования </w:t>
      </w:r>
      <w:r>
        <w:rPr>
          <w:rFonts w:ascii="Times New Roman" w:hAnsi="Times New Roman"/>
        </w:rPr>
        <w:t xml:space="preserve">доходов, </w:t>
      </w:r>
      <w:r>
        <w:rPr>
          <w:rFonts w:ascii="Times New Roman" w:hAnsi="Times New Roman"/>
        </w:rPr>
        <w:t>расходов</w:t>
      </w:r>
      <w:r>
        <w:rPr>
          <w:rFonts w:ascii="Times New Roman" w:hAnsi="Times New Roman"/>
        </w:rPr>
        <w:t xml:space="preserve"> и источников </w:t>
      </w:r>
      <w:r>
        <w:rPr>
          <w:rFonts w:ascii="Times New Roman" w:hAnsi="Times New Roman"/>
        </w:rPr>
        <w:t xml:space="preserve">финансирования 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дефицита бюджета</w:t>
      </w:r>
      <w:r>
        <w:rPr>
          <w:rFonts w:ascii="Times New Roman" w:hAnsi="Times New Roman"/>
        </w:rPr>
        <w:t xml:space="preserve"> му</w:t>
      </w:r>
      <w:r>
        <w:rPr>
          <w:rFonts w:ascii="Times New Roman" w:hAnsi="Times New Roman"/>
        </w:rPr>
        <w:t xml:space="preserve">ниципального образования </w:t>
      </w: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 год и плановый период </w:t>
      </w:r>
      <w:r>
        <w:rPr>
          <w:rFonts w:ascii="Times New Roman" w:hAnsi="Times New Roman"/>
        </w:rPr>
        <w:t>2026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2027</w:t>
      </w:r>
      <w:r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>.</w:t>
      </w:r>
    </w:p>
    <w:p w14:paraId="25000000">
      <w:pPr>
        <w:pStyle w:val="Style_2"/>
        <w:ind/>
        <w:jc w:val="both"/>
        <w:rPr>
          <w:b w:val="0"/>
        </w:rPr>
      </w:pPr>
      <w:r>
        <w:rPr>
          <w:b w:val="0"/>
        </w:rPr>
        <w:t>11. Указания об установлении, детализации и определении порядка примен</w:t>
      </w:r>
      <w:r>
        <w:rPr>
          <w:b w:val="0"/>
        </w:rPr>
        <w:t>е</w:t>
      </w:r>
      <w:r>
        <w:rPr>
          <w:b w:val="0"/>
        </w:rPr>
        <w:t>ния бюджетной классификации Российской Федерации в части, относящейся к бюджету Молотычевского сельсовета Фатежского района Курской области</w:t>
      </w:r>
      <w:r>
        <w:rPr>
          <w:b w:val="0"/>
        </w:rPr>
        <w:t>.</w:t>
      </w:r>
    </w:p>
    <w:p w14:paraId="26000000">
      <w:pPr>
        <w:pStyle w:val="Style_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Порядок разработки, реализации и оценки эффективности муниципальных программ Администрации Молотычевского сельсовета Фатежского района. </w:t>
      </w:r>
    </w:p>
    <w:p w14:paraId="27000000">
      <w:pPr>
        <w:pStyle w:val="Style_1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13.Муниципальная программа муниципального образования </w:t>
      </w:r>
      <w:r>
        <w:rPr>
          <w:rFonts w:ascii="Times New Roman" w:hAnsi="Times New Roman"/>
          <w:color w:val="000000"/>
        </w:rPr>
        <w:t>«Молотычевский сельсовет»</w:t>
      </w:r>
      <w:r>
        <w:rPr>
          <w:rFonts w:ascii="Times New Roman" w:hAnsi="Times New Roman"/>
          <w:color w:val="000000"/>
        </w:rPr>
        <w:t xml:space="preserve"> Фатежского района Курской области «Социальная поддержка граждан в Молотычевском сельсовете Фатежско</w:t>
      </w:r>
      <w:r>
        <w:rPr>
          <w:rFonts w:ascii="Times New Roman" w:hAnsi="Times New Roman"/>
          <w:color w:val="000000"/>
        </w:rPr>
        <w:t>го района Курской области» (</w:t>
      </w:r>
      <w:r>
        <w:rPr>
          <w:rFonts w:ascii="Times New Roman" w:hAnsi="Times New Roman"/>
          <w:color w:val="000000"/>
        </w:rPr>
        <w:t>2025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>2027</w:t>
      </w:r>
      <w:r>
        <w:rPr>
          <w:rFonts w:ascii="Times New Roman" w:hAnsi="Times New Roman"/>
          <w:color w:val="000000"/>
        </w:rPr>
        <w:t xml:space="preserve"> годы)</w:t>
      </w:r>
      <w:r>
        <w:rPr>
          <w:rFonts w:ascii="Times New Roman" w:hAnsi="Times New Roman"/>
          <w:color w:val="000000"/>
        </w:rPr>
        <w:t>.</w:t>
      </w:r>
    </w:p>
    <w:p w14:paraId="28000000">
      <w:pPr>
        <w:pStyle w:val="Style_1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14. Муниципальная программа муниципального образования </w:t>
      </w:r>
      <w:r>
        <w:rPr>
          <w:rFonts w:ascii="Times New Roman" w:hAnsi="Times New Roman"/>
          <w:color w:val="000000"/>
        </w:rPr>
        <w:t>«Молотычевский сельсовет»</w:t>
      </w:r>
      <w:r>
        <w:rPr>
          <w:rFonts w:ascii="Times New Roman" w:hAnsi="Times New Roman"/>
          <w:color w:val="000000"/>
        </w:rPr>
        <w:t xml:space="preserve"> Фатежского района Курской области «Защита населения и территории от чрезвычайных ситуаций, обеспечение пожарной безопасности и безопасности</w:t>
      </w:r>
      <w:r>
        <w:rPr>
          <w:rFonts w:ascii="Times New Roman" w:hAnsi="Times New Roman"/>
          <w:color w:val="000000"/>
        </w:rPr>
        <w:t xml:space="preserve"> людей на водных объектах» (</w:t>
      </w:r>
      <w:r>
        <w:rPr>
          <w:rFonts w:ascii="Times New Roman" w:hAnsi="Times New Roman"/>
          <w:color w:val="000000"/>
        </w:rPr>
        <w:t>2025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>2027</w:t>
      </w:r>
      <w:r>
        <w:rPr>
          <w:rFonts w:ascii="Times New Roman" w:hAnsi="Times New Roman"/>
          <w:color w:val="000000"/>
        </w:rPr>
        <w:t xml:space="preserve"> годы)</w:t>
      </w:r>
      <w:r>
        <w:rPr>
          <w:rFonts w:ascii="Times New Roman" w:hAnsi="Times New Roman"/>
          <w:color w:val="000000"/>
        </w:rPr>
        <w:t>.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15. Муниципальная программа  муниципального образования </w:t>
      </w:r>
      <w:r>
        <w:rPr>
          <w:rFonts w:ascii="Times New Roman" w:hAnsi="Times New Roman"/>
          <w:color w:val="000000"/>
        </w:rPr>
        <w:t>«Молотычевский сельсовет»</w:t>
      </w:r>
      <w:r>
        <w:rPr>
          <w:rFonts w:ascii="Times New Roman" w:hAnsi="Times New Roman"/>
          <w:color w:val="000000"/>
        </w:rPr>
        <w:t xml:space="preserve"> Фатежского района Курской области "Развитие муниципальной службы в Администрации Молотычевского сельсовета Фатежского района на </w:t>
      </w:r>
      <w:r>
        <w:rPr>
          <w:rFonts w:ascii="Times New Roman" w:hAnsi="Times New Roman"/>
          <w:color w:val="000000"/>
        </w:rPr>
        <w:t>2025</w:t>
      </w:r>
      <w:r>
        <w:rPr>
          <w:rFonts w:ascii="Times New Roman" w:hAnsi="Times New Roman"/>
          <w:color w:val="000000"/>
        </w:rPr>
        <w:t xml:space="preserve"> - </w:t>
      </w:r>
      <w:r>
        <w:rPr>
          <w:rFonts w:ascii="Times New Roman" w:hAnsi="Times New Roman"/>
          <w:color w:val="000000"/>
        </w:rPr>
        <w:t>2027</w:t>
      </w:r>
      <w:r>
        <w:rPr>
          <w:rFonts w:ascii="Times New Roman" w:hAnsi="Times New Roman"/>
          <w:color w:val="000000"/>
        </w:rPr>
        <w:t xml:space="preserve"> годы".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16. Муниципальная программа  муниципального образования </w:t>
      </w:r>
      <w:r>
        <w:rPr>
          <w:rFonts w:ascii="Times New Roman" w:hAnsi="Times New Roman"/>
          <w:color w:val="000000"/>
        </w:rPr>
        <w:t>«Молотычевский сельсовет»</w:t>
      </w:r>
      <w:r>
        <w:rPr>
          <w:rFonts w:ascii="Times New Roman" w:hAnsi="Times New Roman"/>
          <w:color w:val="000000"/>
        </w:rPr>
        <w:t xml:space="preserve"> Фатежского района Курской области </w:t>
      </w:r>
      <w:r>
        <w:rPr>
          <w:rFonts w:ascii="Times New Roman" w:hAnsi="Times New Roman"/>
          <w:b w:val="0"/>
          <w:sz w:val="28"/>
        </w:rPr>
        <w:t xml:space="preserve"> «Развитие системы муниципального управления в Молотычевском</w:t>
      </w:r>
      <w:r>
        <w:rPr>
          <w:rFonts w:ascii="Times New Roman" w:hAnsi="Times New Roman"/>
          <w:b w:val="0"/>
          <w:sz w:val="28"/>
        </w:rPr>
        <w:t xml:space="preserve"> сельсовете </w:t>
      </w:r>
      <w:r>
        <w:rPr>
          <w:rFonts w:ascii="Times New Roman" w:hAnsi="Times New Roman"/>
          <w:b w:val="0"/>
          <w:sz w:val="28"/>
        </w:rPr>
        <w:t>Фатежского района Курской области»</w:t>
      </w:r>
      <w:r>
        <w:rPr>
          <w:rFonts w:ascii="Times New Roman" w:hAnsi="Times New Roman"/>
          <w:color w:val="000000"/>
        </w:rPr>
        <w:t>.</w:t>
      </w:r>
    </w:p>
    <w:p w14:paraId="2B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17.Прогнозные расчеты по группам и подгруппам доходов и разделам и     подразделам расходов.</w:t>
      </w:r>
    </w:p>
    <w:p w14:paraId="2C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18.Порядок исполнения бюджета по расходам и источникам.</w:t>
      </w:r>
    </w:p>
    <w:p w14:paraId="2D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19.Прогноз основных характеристик бюджета </w:t>
      </w:r>
    </w:p>
    <w:p w14:paraId="2E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20. Порядок и сроки составления проекта бюджета.</w:t>
      </w:r>
    </w:p>
    <w:p w14:paraId="2F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21.Реестр расходных обязательств и порядок.</w:t>
      </w:r>
    </w:p>
    <w:p w14:paraId="30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22.Реестр источников доходов и порядок.</w:t>
      </w:r>
    </w:p>
    <w:p w14:paraId="31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23.Порядок планирования бюджетных ассигнований.</w:t>
      </w:r>
    </w:p>
    <w:p w14:paraId="32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24.Порядок внутренних заимствований.</w:t>
      </w:r>
    </w:p>
    <w:p w14:paraId="33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25.Порядок ведения муниципальной долговой книги.</w:t>
      </w:r>
    </w:p>
    <w:p w14:paraId="34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26.Копии действующих решений об имущественном и земельном налогах.</w:t>
      </w:r>
    </w:p>
    <w:p w14:paraId="35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27.Другие документы.</w:t>
      </w:r>
    </w:p>
    <w:p w14:paraId="36000000">
      <w:pPr>
        <w:pStyle w:val="Style_1"/>
        <w:rPr>
          <w:rFonts w:ascii="Times New Roman" w:hAnsi="Times New Roman"/>
          <w:color w:val="000000"/>
        </w:rPr>
      </w:pPr>
    </w:p>
    <w:p w14:paraId="37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Глав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Молотычевского</w:t>
      </w:r>
      <w:r>
        <w:rPr>
          <w:rFonts w:ascii="Times New Roman" w:hAnsi="Times New Roman"/>
        </w:rPr>
        <w:t xml:space="preserve"> сельсовета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38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Фатежского района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.М.</w:t>
      </w:r>
      <w:r>
        <w:rPr>
          <w:rFonts w:ascii="Times New Roman" w:hAnsi="Times New Roman"/>
        </w:rPr>
        <w:t xml:space="preserve"> Кретова</w:t>
      </w:r>
      <w:r>
        <w:rPr>
          <w:rFonts w:ascii="Times New Roman" w:hAnsi="Times New Roman"/>
        </w:rPr>
        <w:t xml:space="preserve">   </w:t>
      </w:r>
    </w:p>
    <w:p w14:paraId="39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</w:p>
    <w:p w14:paraId="3A000000">
      <w:pPr>
        <w:pStyle w:val="Style_1"/>
        <w:rPr>
          <w:rFonts w:ascii="Times New Roman" w:hAnsi="Times New Roman"/>
          <w:sz w:val="24"/>
        </w:rPr>
      </w:pPr>
    </w:p>
    <w:sectPr>
      <w:pgSz w:h="16838" w:orient="portrait" w:w="11906"/>
      <w:pgMar w:bottom="851" w:footer="709" w:gutter="0" w:header="709" w:left="1418" w:right="850" w:top="7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mbria" w:hAnsi="Cambria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Стиль1"/>
    <w:basedOn w:val="Style_3"/>
    <w:link w:val="Style_8_ch"/>
    <w:pPr>
      <w:ind/>
      <w:jc w:val="both"/>
    </w:pPr>
  </w:style>
  <w:style w:styleId="Style_8_ch" w:type="character">
    <w:name w:val="Стиль1"/>
    <w:basedOn w:val="Style_3_ch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3"/>
    <w:next w:val="Style_3"/>
    <w:link w:val="Style_14_ch"/>
    <w:uiPriority w:val="9"/>
    <w:qFormat/>
    <w:pPr>
      <w:keepNext w:val="1"/>
      <w:keepLines w:val="1"/>
      <w:spacing w:before="480"/>
      <w:ind/>
      <w:outlineLvl w:val="0"/>
    </w:pPr>
    <w:rPr>
      <w:rFonts w:ascii="Cambria" w:hAnsi="Cambria"/>
      <w:b w:val="1"/>
      <w:color w:val="365F91"/>
    </w:rPr>
  </w:style>
  <w:style w:styleId="Style_14_ch" w:type="character">
    <w:name w:val="heading 1"/>
    <w:basedOn w:val="Style_3_ch"/>
    <w:link w:val="Style_14"/>
    <w:rPr>
      <w:rFonts w:ascii="Cambria" w:hAnsi="Cambria"/>
      <w:b w:val="1"/>
      <w:color w:val="365F91"/>
    </w:rPr>
  </w:style>
  <w:style w:styleId="Style_15" w:type="paragraph">
    <w:name w:val="ConsPlusTitle"/>
    <w:link w:val="Style_15_ch"/>
    <w:pPr>
      <w:widowControl w:val="0"/>
      <w:ind/>
    </w:pPr>
    <w:rPr>
      <w:rFonts w:ascii="Calibri" w:hAnsi="Calibri"/>
      <w:b w:val="1"/>
      <w:sz w:val="22"/>
    </w:rPr>
  </w:style>
  <w:style w:styleId="Style_15_ch" w:type="character">
    <w:name w:val="ConsPlusTitle"/>
    <w:link w:val="Style_15"/>
    <w:rPr>
      <w:rFonts w:ascii="Calibri" w:hAnsi="Calibri"/>
      <w:b w:val="1"/>
      <w:sz w:val="2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Plain Text"/>
    <w:basedOn w:val="Style_3"/>
    <w:link w:val="Style_19_ch"/>
    <w:pPr>
      <w:spacing w:after="0" w:line="240" w:lineRule="auto"/>
      <w:ind/>
    </w:pPr>
    <w:rPr>
      <w:rFonts w:ascii="Courier New" w:hAnsi="Courier New"/>
      <w:sz w:val="20"/>
    </w:rPr>
  </w:style>
  <w:style w:styleId="Style_19_ch" w:type="character">
    <w:name w:val="Plain Text"/>
    <w:basedOn w:val="Style_3_ch"/>
    <w:link w:val="Style_19"/>
    <w:rPr>
      <w:rFonts w:ascii="Courier New" w:hAnsi="Courier New"/>
      <w:sz w:val="20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" w:type="paragraph">
    <w:name w:val="No Spacing"/>
    <w:link w:val="Style_1_ch"/>
    <w:rPr>
      <w:sz w:val="28"/>
    </w:rPr>
  </w:style>
  <w:style w:styleId="Style_1_ch" w:type="character">
    <w:name w:val="No Spacing"/>
    <w:link w:val="Style_1"/>
    <w:rPr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" w:type="paragraph">
    <w:name w:val="Title"/>
    <w:basedOn w:val="Style_3"/>
    <w:link w:val="Style_2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</w:rPr>
  </w:style>
  <w:style w:styleId="Style_2_ch" w:type="character">
    <w:name w:val="Title"/>
    <w:basedOn w:val="Style_3_ch"/>
    <w:link w:val="Style_2"/>
    <w:rPr>
      <w:rFonts w:ascii="Times New Roman" w:hAnsi="Times New Roman"/>
      <w:b w:val="1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2024-11-12T15:02:03Z</dcterms:modified>
</cp:coreProperties>
</file>