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3</w:t>
      </w:r>
    </w:p>
    <w:p w14:paraId="03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Порядку проведения мониторинга</w:t>
      </w:r>
    </w:p>
    <w:p w14:paraId="04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качества финансового менеджмента</w:t>
      </w:r>
    </w:p>
    <w:p w14:paraId="05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отношении главных администраторов</w:t>
      </w:r>
    </w:p>
    <w:p w14:paraId="06000000">
      <w:pPr>
        <w:pStyle w:val="Style_2"/>
        <w:ind w:firstLine="10348" w:left="0"/>
        <w:jc w:val="right"/>
        <w:rPr>
          <w:rFonts w:ascii="Arial" w:hAnsi="Arial"/>
          <w:color w:val="000000"/>
          <w:spacing w:val="-1"/>
          <w:sz w:val="20"/>
        </w:rPr>
      </w:pPr>
      <w:r>
        <w:rPr>
          <w:rFonts w:ascii="Arial" w:hAnsi="Arial"/>
          <w:sz w:val="20"/>
        </w:rPr>
        <w:t>средств бюджета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pacing w:val="-1"/>
          <w:sz w:val="20"/>
        </w:rPr>
        <w:t>муниципального образования «</w:t>
      </w:r>
      <w:r>
        <w:rPr>
          <w:rFonts w:ascii="Arial" w:hAnsi="Arial"/>
          <w:color w:val="000000"/>
          <w:spacing w:val="-1"/>
          <w:sz w:val="20"/>
        </w:rPr>
        <w:t>Молотычевский</w:t>
      </w:r>
      <w:r>
        <w:rPr>
          <w:rFonts w:ascii="Arial" w:hAnsi="Arial"/>
          <w:color w:val="000000"/>
          <w:spacing w:val="-1"/>
          <w:sz w:val="20"/>
        </w:rPr>
        <w:t xml:space="preserve"> сельсовет» </w:t>
      </w:r>
    </w:p>
    <w:p w14:paraId="07000000">
      <w:pPr>
        <w:pStyle w:val="Style_2"/>
        <w:ind w:firstLine="10348" w:left="0"/>
        <w:jc w:val="right"/>
        <w:rPr>
          <w:rFonts w:ascii="Arial" w:hAnsi="Arial"/>
          <w:sz w:val="20"/>
        </w:rPr>
      </w:pPr>
      <w:r>
        <w:rPr>
          <w:rFonts w:ascii="Arial" w:hAnsi="Arial"/>
          <w:color w:val="000000"/>
          <w:spacing w:val="-1"/>
          <w:sz w:val="20"/>
        </w:rPr>
        <w:t>Фатежского района Курской области</w:t>
      </w:r>
    </w:p>
    <w:p w14:paraId="08000000">
      <w:pPr>
        <w:pStyle w:val="Style_2"/>
        <w:ind w:firstLine="540" w:left="0"/>
        <w:jc w:val="both"/>
        <w:rPr>
          <w:rFonts w:ascii="Arial" w:hAnsi="Arial"/>
          <w:sz w:val="20"/>
        </w:rPr>
      </w:pPr>
    </w:p>
    <w:p w14:paraId="09000000">
      <w:pPr>
        <w:pStyle w:val="Style_2"/>
        <w:ind/>
        <w:jc w:val="center"/>
        <w:rPr>
          <w:rFonts w:ascii="Arial" w:hAnsi="Arial"/>
          <w:b w:val="1"/>
          <w:sz w:val="24"/>
        </w:rPr>
      </w:pPr>
      <w:bookmarkStart w:id="1" w:name="P890"/>
      <w:bookmarkEnd w:id="1"/>
      <w:r>
        <w:rPr>
          <w:rFonts w:ascii="Arial" w:hAnsi="Arial"/>
          <w:b w:val="1"/>
          <w:sz w:val="24"/>
        </w:rPr>
        <w:t>Отчет</w:t>
      </w:r>
    </w:p>
    <w:p w14:paraId="0A000000">
      <w:pPr>
        <w:pStyle w:val="Style_2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 результатах мониторинга качества финансового менеджмента</w:t>
      </w:r>
      <w:r>
        <w:rPr>
          <w:rFonts w:ascii="Arial" w:hAnsi="Arial"/>
          <w:b w:val="1"/>
          <w:sz w:val="24"/>
        </w:rPr>
        <w:t xml:space="preserve"> в отношении </w:t>
      </w:r>
      <w:r>
        <w:rPr>
          <w:rFonts w:ascii="Arial" w:hAnsi="Arial"/>
          <w:b w:val="1"/>
          <w:sz w:val="24"/>
        </w:rPr>
        <w:t>главны</w:t>
      </w:r>
      <w:r>
        <w:rPr>
          <w:rFonts w:ascii="Arial" w:hAnsi="Arial"/>
          <w:b w:val="1"/>
          <w:sz w:val="24"/>
        </w:rPr>
        <w:t>х</w:t>
      </w:r>
      <w:r>
        <w:rPr>
          <w:rFonts w:ascii="Arial" w:hAnsi="Arial"/>
          <w:b w:val="1"/>
          <w:sz w:val="24"/>
        </w:rPr>
        <w:t xml:space="preserve"> администратор</w:t>
      </w:r>
      <w:r>
        <w:rPr>
          <w:rFonts w:ascii="Arial" w:hAnsi="Arial"/>
          <w:b w:val="1"/>
          <w:sz w:val="24"/>
        </w:rPr>
        <w:t>ов</w:t>
      </w:r>
      <w:r>
        <w:rPr>
          <w:rFonts w:ascii="Arial" w:hAnsi="Arial"/>
          <w:b w:val="1"/>
          <w:sz w:val="24"/>
        </w:rPr>
        <w:t xml:space="preserve"> средств </w:t>
      </w:r>
    </w:p>
    <w:p w14:paraId="0B000000">
      <w:pPr>
        <w:pStyle w:val="Style_2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бюджета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color w:val="000000"/>
          <w:spacing w:val="-1"/>
          <w:sz w:val="24"/>
        </w:rPr>
        <w:t>муниципального образования «</w:t>
      </w:r>
      <w:r>
        <w:rPr>
          <w:rFonts w:ascii="Arial" w:hAnsi="Arial"/>
          <w:b w:val="1"/>
          <w:color w:val="000000"/>
          <w:spacing w:val="-1"/>
          <w:sz w:val="24"/>
        </w:rPr>
        <w:t>Молотычевский</w:t>
      </w:r>
      <w:r>
        <w:rPr>
          <w:rFonts w:ascii="Arial" w:hAnsi="Arial"/>
          <w:b w:val="1"/>
          <w:color w:val="000000"/>
          <w:spacing w:val="-1"/>
          <w:sz w:val="24"/>
        </w:rPr>
        <w:t xml:space="preserve"> сельсовет» Фатежского района Курской области</w:t>
      </w:r>
    </w:p>
    <w:p w14:paraId="0C000000">
      <w:pPr>
        <w:pStyle w:val="Style_2"/>
        <w:ind w:firstLine="540" w:left="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2"/>
          <w:u w:val="single"/>
        </w:rPr>
        <w:t>АДМИНИСТРАЦИЯ МОЛОТЫЧЕВСКОГО СЕЛЬСОВЕТА ФАТЕЖСКОГО РАЙОНА</w:t>
      </w:r>
    </w:p>
    <w:p w14:paraId="0D000000">
      <w:pPr>
        <w:pStyle w:val="Style_2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Периодичность годовая</w:t>
      </w:r>
    </w:p>
    <w:p w14:paraId="0E000000">
      <w:pPr>
        <w:pStyle w:val="Style_2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</w:t>
      </w:r>
      <w:r>
        <w:rPr>
          <w:rFonts w:ascii="Arial" w:hAnsi="Arial"/>
          <w:sz w:val="24"/>
        </w:rPr>
        <w:t>а 2023 г</w:t>
      </w:r>
      <w:r>
        <w:rPr>
          <w:rFonts w:ascii="Arial" w:hAnsi="Arial"/>
          <w:sz w:val="24"/>
        </w:rPr>
        <w:t>од</w:t>
      </w:r>
      <w:r>
        <w:rPr>
          <w:rFonts w:ascii="Arial" w:hAnsi="Arial"/>
          <w:sz w:val="24"/>
        </w:rPr>
        <w:t>.</w:t>
      </w:r>
    </w:p>
    <w:p w14:paraId="0F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0"/>
        <w:gridCol w:w="906"/>
        <w:gridCol w:w="325"/>
        <w:gridCol w:w="360"/>
        <w:gridCol w:w="510"/>
        <w:gridCol w:w="495"/>
        <w:gridCol w:w="495"/>
        <w:gridCol w:w="420"/>
        <w:gridCol w:w="555"/>
        <w:gridCol w:w="435"/>
        <w:gridCol w:w="495"/>
        <w:gridCol w:w="408"/>
        <w:gridCol w:w="371"/>
        <w:gridCol w:w="449"/>
        <w:gridCol w:w="466"/>
        <w:gridCol w:w="465"/>
        <w:gridCol w:w="506"/>
        <w:gridCol w:w="514"/>
        <w:gridCol w:w="597"/>
        <w:gridCol w:w="498"/>
        <w:gridCol w:w="457"/>
        <w:gridCol w:w="518"/>
        <w:gridCol w:w="518"/>
        <w:gridCol w:w="518"/>
        <w:gridCol w:w="518"/>
        <w:gridCol w:w="518"/>
        <w:gridCol w:w="518"/>
        <w:gridCol w:w="518"/>
        <w:gridCol w:w="593"/>
        <w:gridCol w:w="468"/>
        <w:gridCol w:w="201"/>
        <w:gridCol w:w="567"/>
        <w:gridCol w:w="510"/>
      </w:tblGrid>
      <w:tr>
        <w:trPr>
          <w:trHeight w:hRule="atLeast" w:val="1401"/>
        </w:trPr>
        <w:tc>
          <w:tcPr>
            <w:tcW w:type="dxa" w:w="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 п/п</w:t>
            </w:r>
          </w:p>
        </w:tc>
        <w:tc>
          <w:tcPr>
            <w:tcW w:type="dxa" w:w="9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Наименование ГАБС средств бюджета </w:t>
            </w:r>
            <w:r>
              <w:rPr>
                <w:rFonts w:ascii="Arial" w:hAnsi="Arial"/>
                <w:sz w:val="16"/>
              </w:rPr>
              <w:t>Молотычевского</w:t>
            </w:r>
            <w:r>
              <w:rPr>
                <w:rFonts w:ascii="Arial" w:hAnsi="Arial"/>
                <w:sz w:val="16"/>
              </w:rPr>
              <w:t xml:space="preserve"> сельсовета        </w:t>
            </w:r>
            <w:r>
              <w:rPr>
                <w:rFonts w:ascii="Arial" w:hAnsi="Arial"/>
                <w:sz w:val="16"/>
              </w:rPr>
              <w:t>Фатежского</w:t>
            </w:r>
            <w:r>
              <w:rPr>
                <w:rFonts w:ascii="Arial" w:hAnsi="Arial"/>
                <w:sz w:val="16"/>
              </w:rPr>
              <w:t xml:space="preserve"> района </w:t>
            </w:r>
          </w:p>
        </w:tc>
        <w:tc>
          <w:tcPr>
            <w:tcW w:type="dxa" w:w="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(1.1)</w:t>
            </w:r>
          </w:p>
        </w:tc>
        <w:tc>
          <w:tcPr>
            <w:tcW w:type="dxa" w:w="10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(1.2)</w:t>
            </w:r>
          </w:p>
        </w:tc>
        <w:tc>
          <w:tcPr>
            <w:tcW w:type="dxa" w:w="9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(2.1)</w:t>
            </w:r>
          </w:p>
        </w:tc>
        <w:tc>
          <w:tcPr>
            <w:tcW w:type="dxa" w:w="9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(2.2)</w:t>
            </w:r>
          </w:p>
        </w:tc>
        <w:tc>
          <w:tcPr>
            <w:tcW w:type="dxa" w:w="9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(2.3)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(3.1)</w:t>
            </w:r>
          </w:p>
        </w:tc>
        <w:tc>
          <w:tcPr>
            <w:tcW w:type="dxa" w:w="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(3.2)</w:t>
            </w:r>
          </w:p>
        </w:tc>
        <w:tc>
          <w:tcPr>
            <w:tcW w:type="dxa" w:w="10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(3.3)</w:t>
            </w:r>
          </w:p>
        </w:tc>
        <w:tc>
          <w:tcPr>
            <w:tcW w:type="dxa" w:w="10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(4.1)</w:t>
            </w:r>
          </w:p>
        </w:tc>
        <w:tc>
          <w:tcPr>
            <w:tcW w:type="dxa" w:w="9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(4.2)</w:t>
            </w:r>
          </w:p>
        </w:tc>
        <w:tc>
          <w:tcPr>
            <w:tcW w:type="dxa" w:w="1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(5.1)</w:t>
            </w:r>
          </w:p>
        </w:tc>
        <w:tc>
          <w:tcPr>
            <w:tcW w:type="dxa" w:w="1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(5.2)</w:t>
            </w:r>
          </w:p>
        </w:tc>
        <w:tc>
          <w:tcPr>
            <w:tcW w:type="dxa" w:w="1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(6.1)</w:t>
            </w:r>
          </w:p>
        </w:tc>
        <w:tc>
          <w:tcPr>
            <w:tcW w:type="dxa" w:w="12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Наименование показателя </w:t>
            </w:r>
            <w:r>
              <w:rPr>
                <w:rFonts w:ascii="Arial" w:hAnsi="Arial"/>
                <w:color w:val="000000"/>
                <w:sz w:val="16"/>
              </w:rPr>
              <w:t>(6.2)</w:t>
            </w:r>
          </w:p>
        </w:tc>
        <w:tc>
          <w:tcPr>
            <w:tcW w:type="dxa" w:w="10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Итого по главному администратору бюджетных средств </w:t>
            </w:r>
            <w:r>
              <w:rPr>
                <w:rFonts w:ascii="Arial" w:hAnsi="Arial"/>
                <w:sz w:val="12"/>
              </w:rPr>
              <w:t>Молотычевского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сельсовета Фатежского</w:t>
            </w:r>
            <w:r>
              <w:rPr>
                <w:rFonts w:ascii="Arial" w:hAnsi="Arial"/>
                <w:sz w:val="12"/>
              </w:rPr>
              <w:t xml:space="preserve"> района количество баллов</w:t>
            </w:r>
          </w:p>
        </w:tc>
      </w:tr>
      <w:tr>
        <w:trPr>
          <w:trHeight w:hRule="atLeast" w:val="1380"/>
        </w:trPr>
        <w:tc>
          <w:tcPr>
            <w:tcW w:type="dxa" w:w="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количество баллов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значение показателя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значение показателя</w:t>
            </w:r>
          </w:p>
        </w:tc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баллов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rPr>
                <w:sz w:val="16"/>
              </w:rPr>
            </w:pPr>
          </w:p>
        </w:tc>
      </w:tr>
      <w:tr>
        <w:trPr>
          <w:trHeight w:hRule="atLeast" w:val="1590"/>
        </w:trPr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ind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color w:val="000000"/>
                <w:sz w:val="14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rPr>
                <w:sz w:val="14"/>
              </w:rPr>
            </w:pPr>
          </w:p>
        </w:tc>
      </w:tr>
      <w:tr>
        <w:trPr>
          <w:trHeight w:hRule="atLeast" w:val="427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ind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Средний показатель по бюджету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Молотычевского</w:t>
            </w:r>
            <w:r>
              <w:rPr>
                <w:rFonts w:ascii="Arial" w:hAnsi="Arial"/>
                <w:sz w:val="14"/>
              </w:rPr>
              <w:t xml:space="preserve"> сельсовета</w:t>
            </w:r>
          </w:p>
        </w:tc>
        <w:tc>
          <w:tcPr>
            <w:tcW w:type="dxa" w:w="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type="dxa" w:w="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</w:t>
            </w:r>
          </w:p>
        </w:tc>
        <w:tc>
          <w:tcPr>
            <w:tcW w:type="dxa" w:w="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да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/>
        </w:tc>
      </w:tr>
    </w:tbl>
    <w:p w14:paraId="7E000000">
      <w:pPr>
        <w:rPr>
          <w:rFonts w:ascii="Arial" w:hAnsi="Arial"/>
          <w:sz w:val="20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0"/>
        </w:rPr>
        <w:t>Глава Молотычевского сельсовета ______________ О.М. Кретова</w:t>
      </w:r>
    </w:p>
    <w:p w14:paraId="7F00000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Начальник отдела                             ______________ Н.А. Ефремова</w:t>
      </w:r>
    </w:p>
    <w:sectPr>
      <w:footerReference r:id="rId1" w:type="default"/>
      <w:pgSz w:h="11908" w:orient="landscape" w:w="16848"/>
      <w:pgMar w:bottom="680" w:footer="0" w:gutter="0" w:header="0" w:left="311" w:right="379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</w:rPr>
  </w:style>
  <w:style w:styleId="Style_11_ch" w:type="character">
    <w:name w:val="ConsPlusTitlePage"/>
    <w:link w:val="Style_11"/>
    <w:rPr>
      <w:rFonts w:ascii="Tahoma" w:hAnsi="Tahoma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sz w:val="26"/>
    </w:rPr>
  </w:style>
  <w:style w:styleId="Style_12_ch" w:type="character">
    <w:name w:val="ConsPlusJurTerm"/>
    <w:link w:val="Style_12"/>
    <w:rPr>
      <w:rFonts w:ascii="Tahoma" w:hAnsi="Tahoma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Cell"/>
    <w:link w:val="Style_14"/>
    <w:rPr>
      <w:rFonts w:ascii="Courier New" w:hAnsi="Courier New"/>
    </w:rPr>
  </w:style>
  <w:style w:styleId="Style_15" w:type="paragraph">
    <w:name w:val="caption"/>
    <w:basedOn w:val="Style_4"/>
    <w:next w:val="Style_4"/>
    <w:link w:val="Style_15_ch"/>
    <w:pPr>
      <w:ind/>
      <w:jc w:val="center"/>
    </w:pPr>
    <w:rPr>
      <w:b w:val="1"/>
      <w:sz w:val="32"/>
    </w:rPr>
  </w:style>
  <w:style w:styleId="Style_15_ch" w:type="character">
    <w:name w:val="caption"/>
    <w:basedOn w:val="Style_4_ch"/>
    <w:link w:val="Style_15"/>
    <w:rPr>
      <w:b w:val="1"/>
      <w:sz w:val="3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keepNext w:val="1"/>
      <w:ind w:firstLine="426" w:left="0"/>
      <w:jc w:val="both"/>
      <w:outlineLvl w:val="0"/>
    </w:pPr>
    <w:rPr>
      <w:sz w:val="28"/>
    </w:rPr>
  </w:style>
  <w:style w:styleId="Style_17_ch" w:type="character">
    <w:name w:val="heading 1"/>
    <w:basedOn w:val="Style_4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ody Text"/>
    <w:basedOn w:val="Style_4"/>
    <w:link w:val="Style_21_ch"/>
    <w:pPr>
      <w:ind/>
      <w:jc w:val="both"/>
    </w:pPr>
    <w:rPr>
      <w:sz w:val="28"/>
    </w:rPr>
  </w:style>
  <w:style w:styleId="Style_21_ch" w:type="character">
    <w:name w:val="Body Text"/>
    <w:basedOn w:val="Style_4_ch"/>
    <w:link w:val="Style_21"/>
    <w:rPr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ConsPlusTitle"/>
    <w:link w:val="Style_28_ch"/>
    <w:pPr>
      <w:widowControl w:val="0"/>
      <w:ind/>
    </w:pPr>
    <w:rPr>
      <w:b w:val="1"/>
      <w:sz w:val="22"/>
    </w:rPr>
  </w:style>
  <w:style w:styleId="Style_28_ch" w:type="character">
    <w:name w:val="ConsPlusTitle"/>
    <w:link w:val="Style_28"/>
    <w:rPr>
      <w:b w:val="1"/>
      <w:sz w:val="22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sPlusDocList"/>
    <w:link w:val="Style_30_ch"/>
    <w:pPr>
      <w:widowControl w:val="0"/>
      <w:ind/>
    </w:pPr>
    <w:rPr>
      <w:sz w:val="22"/>
    </w:rPr>
  </w:style>
  <w:style w:styleId="Style_30_ch" w:type="character">
    <w:name w:val="ConsPlusDocList"/>
    <w:link w:val="Style_30"/>
    <w:rPr>
      <w:sz w:val="22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ConsPlusTextList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TextList"/>
    <w:link w:val="Style_33"/>
    <w:rPr>
      <w:rFonts w:ascii="Arial" w:hAnsi="Arial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ConsPlusNonformat"/>
    <w:link w:val="Style_35_ch"/>
    <w:pPr>
      <w:widowControl w:val="0"/>
      <w:ind/>
    </w:pPr>
    <w:rPr>
      <w:rFonts w:ascii="Courier New" w:hAnsi="Courier New"/>
    </w:rPr>
  </w:style>
  <w:style w:styleId="Style_35_ch" w:type="character">
    <w:name w:val="ConsPlusNonformat"/>
    <w:link w:val="Style_35"/>
    <w:rPr>
      <w:rFonts w:ascii="Courier New" w:hAnsi="Courier New"/>
    </w:rPr>
  </w:style>
  <w:style w:styleId="Style_36" w:type="paragraph">
    <w:name w:val="heading 6"/>
    <w:basedOn w:val="Style_4"/>
    <w:next w:val="Style_4"/>
    <w:link w:val="Style_36_ch"/>
    <w:uiPriority w:val="9"/>
    <w:qFormat/>
    <w:pPr>
      <w:keepNext w:val="1"/>
      <w:ind/>
      <w:jc w:val="center"/>
      <w:outlineLvl w:val="5"/>
    </w:pPr>
    <w:rPr>
      <w:b w:val="1"/>
      <w:sz w:val="44"/>
    </w:rPr>
  </w:style>
  <w:style w:styleId="Style_36_ch" w:type="character">
    <w:name w:val="heading 6"/>
    <w:basedOn w:val="Style_4_ch"/>
    <w:link w:val="Style_36"/>
    <w:rPr>
      <w:b w:val="1"/>
      <w:sz w:val="4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2024-03-25T07:13:45Z</dcterms:modified>
</cp:coreProperties>
</file>