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  <w:r>
        <w:rPr>
          <w:rFonts w:ascii="Times New Roman" w:hAnsi="Times New Roman"/>
          <w:b w:val="1"/>
          <w:sz w:val="28"/>
        </w:rPr>
        <w:t>МОЛОТЫЧЕВСКОГО</w:t>
      </w:r>
      <w:r>
        <w:rPr>
          <w:rFonts w:ascii="Times New Roman" w:hAnsi="Times New Roman"/>
          <w:b w:val="1"/>
          <w:sz w:val="28"/>
        </w:rPr>
        <w:t xml:space="preserve"> СЕЛЬСОВЕТА            ФАТЕЖСКОГО РАЙОНА  </w:t>
      </w:r>
    </w:p>
    <w:p w14:paraId="02000000">
      <w:pPr>
        <w:widowControl w:val="0"/>
        <w:spacing w:after="0" w:line="240" w:lineRule="auto"/>
        <w:ind w:firstLine="0" w:left="136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0"/>
        <w:spacing w:after="0" w:line="240" w:lineRule="auto"/>
        <w:ind w:firstLine="0" w:left="136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0"/>
        <w:spacing w:after="0" w:line="240" w:lineRule="auto"/>
        <w:ind w:firstLine="0" w:left="136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РАСПОРЯЖЕНИЕ</w:t>
      </w:r>
    </w:p>
    <w:p w14:paraId="06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от 29 сентября  </w:t>
      </w:r>
      <w:r>
        <w:rPr>
          <w:rFonts w:ascii="Times New Roman" w:hAnsi="Times New Roman"/>
          <w:b w:val="1"/>
          <w:color w:val="000000"/>
          <w:sz w:val="28"/>
        </w:rPr>
        <w:t>2023</w:t>
      </w:r>
      <w:r>
        <w:rPr>
          <w:rFonts w:ascii="Times New Roman" w:hAnsi="Times New Roman"/>
          <w:b w:val="1"/>
          <w:color w:val="000000"/>
          <w:sz w:val="28"/>
        </w:rPr>
        <w:t xml:space="preserve"> г.                                                                №29</w:t>
      </w:r>
    </w:p>
    <w:p w14:paraId="0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Молотычи</w:t>
      </w:r>
    </w:p>
    <w:p w14:paraId="0A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Об утверждении методики </w:t>
      </w:r>
    </w:p>
    <w:p w14:paraId="0C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прогнозирования поступлений </w:t>
      </w:r>
    </w:p>
    <w:p w14:paraId="0D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по источникам финансирования </w:t>
      </w:r>
    </w:p>
    <w:p w14:paraId="0E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>дефицита бюджета муниципального</w:t>
      </w:r>
    </w:p>
    <w:p w14:paraId="0F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>образования «</w:t>
      </w:r>
      <w:r>
        <w:rPr>
          <w:b w:val="0"/>
        </w:rPr>
        <w:t>Молотычевский</w:t>
      </w:r>
      <w:r>
        <w:rPr>
          <w:b w:val="0"/>
        </w:rPr>
        <w:t xml:space="preserve"> сельсовет»</w:t>
      </w:r>
    </w:p>
    <w:p w14:paraId="10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 Фатежского района Курской области</w:t>
      </w:r>
    </w:p>
    <w:p w14:paraId="11000000">
      <w:pPr>
        <w:pStyle w:val="Style_1"/>
        <w:ind w:hanging="4111" w:left="4111"/>
        <w:jc w:val="both"/>
        <w:rPr>
          <w:b w:val="0"/>
        </w:rPr>
      </w:pPr>
    </w:p>
    <w:p w14:paraId="12000000">
      <w:pPr>
        <w:pStyle w:val="Style_1"/>
        <w:ind w:hanging="4111" w:left="4111"/>
        <w:jc w:val="both"/>
        <w:rPr>
          <w:b w:val="0"/>
        </w:rPr>
      </w:pPr>
    </w:p>
    <w:p w14:paraId="1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"consultantplus://offline/ref=23466EC1689D15AA253F4D4099C41D63DC5B23AE7B69274D8482D3B595EC36AB416B533E04C9rAZEH"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1 статьи 160.2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</w:t>
      </w:r>
      <w:r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Фатежского района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методику прогнозирования поступлений по источникам финансирования дефицита бюджета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8"/>
        </w:rPr>
        <w:t>, согласно 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1" w:name="P12"/>
      <w:bookmarkEnd w:id="1"/>
      <w:r>
        <w:rPr>
          <w:rFonts w:ascii="Times New Roman" w:hAnsi="Times New Roman"/>
          <w:sz w:val="28"/>
        </w:rPr>
        <w:t xml:space="preserve">2. Контроль за исполнением настоящего приказа возложить на      </w:t>
      </w:r>
      <w:r>
        <w:rPr>
          <w:rFonts w:ascii="Times New Roman" w:hAnsi="Times New Roman"/>
          <w:sz w:val="28"/>
        </w:rPr>
        <w:t xml:space="preserve">начальника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бухгалтерского учета и отчетности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</w:t>
      </w:r>
      <w:r>
        <w:rPr>
          <w:rFonts w:ascii="Times New Roman" w:hAnsi="Times New Roman"/>
          <w:sz w:val="28"/>
        </w:rPr>
        <w:t xml:space="preserve"> вступает в силу со дня его подписания.</w:t>
      </w: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</w:p>
    <w:p w14:paraId="1E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bookmarkStart w:id="2" w:name="P28"/>
      <w:bookmarkEnd w:id="2"/>
      <w:r>
        <w:rPr>
          <w:rFonts w:ascii="Times New Roman" w:hAnsi="Times New Roman"/>
          <w:sz w:val="24"/>
        </w:rPr>
        <w:t>Утверждена</w:t>
      </w:r>
    </w:p>
    <w:p w14:paraId="26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Главы</w:t>
      </w:r>
    </w:p>
    <w:p w14:paraId="27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Молотычевского сельсовета</w:t>
      </w:r>
    </w:p>
    <w:p w14:paraId="28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</w:p>
    <w:p w14:paraId="29000000">
      <w:pPr>
        <w:pStyle w:val="Style_2"/>
        <w:widowControl w:val="1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29 сентября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г. №29</w:t>
      </w:r>
    </w:p>
    <w:p w14:paraId="2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</w:p>
    <w:p w14:paraId="2B000000">
      <w:pPr>
        <w:ind w:hanging="38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Методика </w:t>
      </w:r>
    </w:p>
    <w:p w14:paraId="2C000000">
      <w:pPr>
        <w:spacing w:after="0"/>
        <w:ind w:hanging="38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прогнозирования поступлений по источникам финансирования </w:t>
      </w:r>
    </w:p>
    <w:p w14:paraId="2D000000">
      <w:pPr>
        <w:spacing w:after="0"/>
        <w:ind w:hanging="38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дефицита бюджета </w:t>
      </w:r>
      <w:r>
        <w:rPr>
          <w:rFonts w:ascii="Times New Roman" w:hAnsi="Times New Roman"/>
          <w:b w:val="1"/>
          <w:sz w:val="28"/>
        </w:rPr>
        <w:t xml:space="preserve">муниципального </w:t>
      </w:r>
      <w:r>
        <w:rPr>
          <w:rFonts w:ascii="Times New Roman" w:hAnsi="Times New Roman"/>
          <w:b w:val="1"/>
          <w:sz w:val="28"/>
        </w:rPr>
        <w:t>образования «</w:t>
      </w:r>
      <w:r>
        <w:rPr>
          <w:rFonts w:ascii="Times New Roman" w:hAnsi="Times New Roman"/>
          <w:b w:val="1"/>
          <w:sz w:val="28"/>
        </w:rPr>
        <w:t>Молотычевский</w:t>
      </w:r>
      <w:r>
        <w:rPr>
          <w:rFonts w:ascii="Times New Roman" w:hAnsi="Times New Roman"/>
          <w:b w:val="1"/>
          <w:sz w:val="28"/>
        </w:rPr>
        <w:t xml:space="preserve"> сельсовет» Фатежского района Курской области</w:t>
      </w:r>
    </w:p>
    <w:p w14:paraId="2E000000">
      <w:pPr>
        <w:ind w:hanging="38" w:left="-142"/>
        <w:jc w:val="center"/>
        <w:rPr>
          <w:rFonts w:ascii="Times New Roman" w:hAnsi="Times New Roman"/>
          <w:b w:val="1"/>
          <w:sz w:val="24"/>
        </w:rPr>
      </w:pPr>
    </w:p>
    <w:p w14:paraId="2F000000">
      <w:pPr>
        <w:pStyle w:val="Style_3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Общие положения </w:t>
      </w:r>
    </w:p>
    <w:p w14:paraId="30000000">
      <w:pPr>
        <w:pStyle w:val="Style_2"/>
        <w:tabs>
          <w:tab w:leader="none" w:pos="360" w:val="left"/>
          <w:tab w:leader="none" w:pos="900" w:val="left"/>
          <w:tab w:leader="none" w:pos="126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Методика </w:t>
      </w:r>
      <w:r>
        <w:rPr>
          <w:rFonts w:ascii="Times New Roman" w:hAnsi="Times New Roman"/>
          <w:sz w:val="24"/>
        </w:rPr>
        <w:t xml:space="preserve">прогнозирования поступлений по источникам финансирования дефицита бюджета </w:t>
      </w:r>
      <w:r>
        <w:rPr>
          <w:rFonts w:ascii="Times New Roman" w:hAnsi="Times New Roman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>
        <w:rPr>
          <w:rFonts w:ascii="Times New Roman" w:hAnsi="Times New Roman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, а также поступлений по иным источникам </w:t>
      </w:r>
      <w:r>
        <w:rPr>
          <w:rFonts w:ascii="Times New Roman" w:hAnsi="Times New Roman"/>
          <w:sz w:val="24"/>
        </w:rPr>
        <w:t xml:space="preserve">финансирования дефицита бюджета </w:t>
      </w:r>
      <w:r>
        <w:rPr>
          <w:rFonts w:ascii="Times New Roman" w:hAnsi="Times New Roman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целях оптимального прогнозирования совокупного объема </w:t>
      </w:r>
      <w:r>
        <w:rPr>
          <w:rFonts w:ascii="Times New Roman" w:hAnsi="Times New Roman"/>
          <w:sz w:val="24"/>
        </w:rPr>
        <w:t xml:space="preserve">поступлений по источникам финансирования дефицита бюджета </w:t>
      </w:r>
      <w:r>
        <w:rPr>
          <w:rFonts w:ascii="Times New Roman" w:hAnsi="Times New Roman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, главным администратором которых является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</w:t>
      </w:r>
      <w:r>
        <w:rPr>
          <w:rFonts w:ascii="Times New Roman" w:hAnsi="Times New Roman"/>
          <w:sz w:val="24"/>
        </w:rPr>
        <w:t xml:space="preserve"> Фатежского района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4"/>
        <w:spacing w:after="0" w:line="240" w:lineRule="auto"/>
        <w:ind w:firstLine="540" w:left="0"/>
        <w:jc w:val="both"/>
        <w:rPr>
          <w:sz w:val="24"/>
        </w:rPr>
      </w:pPr>
      <w:r>
        <w:rPr>
          <w:sz w:val="24"/>
        </w:rPr>
        <w:t xml:space="preserve">  Методика направлена на обеспечение сбалансированности бюджета </w:t>
      </w:r>
      <w:r>
        <w:rPr>
          <w:sz w:val="24"/>
        </w:rPr>
        <w:t>муниципального образования «</w:t>
      </w:r>
      <w:r>
        <w:rPr>
          <w:sz w:val="24"/>
        </w:rPr>
        <w:t>Молотычевский</w:t>
      </w:r>
      <w:r>
        <w:rPr>
          <w:sz w:val="24"/>
        </w:rPr>
        <w:t xml:space="preserve"> сельсовет» Фатежского района Курской области </w:t>
      </w:r>
      <w:r>
        <w:rPr>
          <w:sz w:val="24"/>
        </w:rPr>
        <w:t xml:space="preserve">и основана на принципах контроля за объемом </w:t>
      </w:r>
      <w:r>
        <w:rPr>
          <w:sz w:val="24"/>
        </w:rPr>
        <w:t>муниципального</w:t>
      </w:r>
      <w:r>
        <w:rPr>
          <w:sz w:val="24"/>
        </w:rPr>
        <w:t xml:space="preserve"> долга</w:t>
      </w:r>
      <w:r>
        <w:rPr>
          <w:sz w:val="24"/>
        </w:rPr>
        <w:t xml:space="preserve">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</w:t>
      </w:r>
      <w:r>
        <w:rPr>
          <w:sz w:val="24"/>
        </w:rPr>
        <w:t xml:space="preserve"> </w:t>
      </w:r>
      <w:r>
        <w:rPr>
          <w:sz w:val="24"/>
        </w:rPr>
        <w:t xml:space="preserve">Фатежского района </w:t>
      </w:r>
      <w:r>
        <w:rPr>
          <w:sz w:val="24"/>
        </w:rPr>
        <w:t xml:space="preserve"> и недопущения необоснованных заимствований. </w:t>
      </w:r>
    </w:p>
    <w:p w14:paraId="32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Методики  положены </w:t>
      </w:r>
      <w:r>
        <w:rPr>
          <w:rFonts w:ascii="Times New Roman" w:hAnsi="Times New Roman"/>
          <w:sz w:val="24"/>
        </w:rPr>
        <w:t>постановление Правительства Российской Федерации от 26.05.2016 года № 469 «Об общих требованиях к методике прогнозирования поступлений по источникам фи</w:t>
      </w:r>
      <w:r>
        <w:rPr>
          <w:rFonts w:ascii="Times New Roman" w:hAnsi="Times New Roman"/>
          <w:sz w:val="24"/>
        </w:rPr>
        <w:t>нансирования дефицита бюджета».</w:t>
      </w:r>
    </w:p>
    <w:p w14:paraId="33000000">
      <w:pPr>
        <w:pStyle w:val="Style_3"/>
        <w:numPr>
          <w:ilvl w:val="0"/>
          <w:numId w:val="1"/>
        </w:numPr>
        <w:tabs>
          <w:tab w:leader="none" w:pos="360" w:val="left"/>
          <w:tab w:leader="none" w:pos="900" w:val="left"/>
          <w:tab w:leader="none" w:pos="12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Алгоритм (формула) расчета прогнозного объема по видам поступлений по источникам финансирования дефицита бюджета, администрируемых </w:t>
      </w:r>
      <w:r>
        <w:rPr>
          <w:rFonts w:ascii="Times New Roman" w:hAnsi="Times New Roman"/>
          <w:b w:val="1"/>
          <w:sz w:val="24"/>
        </w:rPr>
        <w:t xml:space="preserve">Администрацией </w:t>
      </w:r>
      <w:r>
        <w:rPr>
          <w:rFonts w:ascii="Times New Roman" w:hAnsi="Times New Roman"/>
          <w:b w:val="1"/>
          <w:sz w:val="24"/>
        </w:rPr>
        <w:t>Молотычевского</w:t>
      </w:r>
      <w:r>
        <w:rPr>
          <w:rFonts w:ascii="Times New Roman" w:hAnsi="Times New Roman"/>
          <w:b w:val="1"/>
          <w:sz w:val="24"/>
        </w:rPr>
        <w:t xml:space="preserve"> сельсовета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    </w:t>
      </w:r>
      <w:r>
        <w:rPr>
          <w:rFonts w:ascii="Times New Roman" w:hAnsi="Times New Roman"/>
          <w:b w:val="1"/>
          <w:sz w:val="24"/>
        </w:rPr>
        <w:t xml:space="preserve">Фатежского района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34000000">
      <w:pPr>
        <w:pStyle w:val="Style_2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35000000">
      <w:pPr>
        <w:pStyle w:val="Style_2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Получение кредитов от кредитных организаций бюджетами </w:t>
      </w:r>
      <w:r>
        <w:rPr>
          <w:rFonts w:ascii="Times New Roman" w:hAnsi="Times New Roman"/>
          <w:b w:val="1"/>
          <w:sz w:val="24"/>
        </w:rPr>
        <w:t>сельских поселений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в валюте Российской Федерации (код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01 02 00 00 10</w:t>
      </w:r>
      <w:r>
        <w:rPr>
          <w:rFonts w:ascii="Times New Roman" w:hAnsi="Times New Roman"/>
          <w:b w:val="1"/>
          <w:sz w:val="24"/>
        </w:rPr>
        <w:t xml:space="preserve"> 0000 710).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3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Объем поступлений от возможного привлечения кредитов от кредитных организаций  рассчитывается с использованием метода прямого счета исходя из условий действующих договоров согласно следующей формуле:</w:t>
      </w:r>
    </w:p>
    <w:p w14:paraId="3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3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 = Дт – Бкр  - Ии – Ост + ГДтг</w:t>
      </w:r>
    </w:p>
    <w:p w14:paraId="3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3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14:paraId="3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 – сумма кредита кредитной организации, подлежащая заимствованию;</w:t>
      </w:r>
    </w:p>
    <w:p w14:paraId="3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Дт – дефицит бюджета;</w:t>
      </w:r>
    </w:p>
    <w:p w14:paraId="3D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Бкр - сумма бюджетного кредита, распределенная </w:t>
      </w:r>
      <w:r>
        <w:rPr>
          <w:rFonts w:ascii="Times New Roman" w:hAnsi="Times New Roman"/>
          <w:sz w:val="24"/>
        </w:rPr>
        <w:t>муниципальному району комитетом финансов Курской области</w:t>
      </w:r>
      <w:r>
        <w:rPr>
          <w:rFonts w:ascii="Times New Roman" w:hAnsi="Times New Roman"/>
          <w:sz w:val="24"/>
        </w:rPr>
        <w:t>;</w:t>
      </w:r>
    </w:p>
    <w:p w14:paraId="3E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Ии – иные источники финансирования дефицита бюджета;</w:t>
      </w:r>
    </w:p>
    <w:p w14:paraId="3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 – изменение остатков средств на счетах по учету средств бюджета;</w:t>
      </w:r>
    </w:p>
    <w:p w14:paraId="4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ГДтг – </w:t>
      </w:r>
      <w:r>
        <w:rPr>
          <w:rFonts w:ascii="Times New Roman" w:hAnsi="Times New Roman"/>
          <w:sz w:val="24"/>
        </w:rPr>
        <w:t>муниципальный</w:t>
      </w:r>
      <w:r>
        <w:rPr>
          <w:rFonts w:ascii="Times New Roman" w:hAnsi="Times New Roman"/>
          <w:sz w:val="24"/>
        </w:rPr>
        <w:t xml:space="preserve"> долг, подлежащий погашению в текущем году.</w:t>
      </w:r>
    </w:p>
    <w:p w14:paraId="4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42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Получение кредитов от других бюджетов бюджетной сист</w:t>
      </w:r>
      <w:r>
        <w:rPr>
          <w:rFonts w:ascii="Times New Roman" w:hAnsi="Times New Roman"/>
          <w:b w:val="1"/>
          <w:sz w:val="24"/>
        </w:rPr>
        <w:t>емы Российской Федерации бюджетами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сельских поселений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валюте Российской Федерации (код 01</w:t>
      </w:r>
      <w:r>
        <w:rPr>
          <w:rFonts w:ascii="Times New Roman" w:hAnsi="Times New Roman"/>
          <w:b w:val="1"/>
          <w:sz w:val="24"/>
        </w:rPr>
        <w:t xml:space="preserve"> 03 01 00 10</w:t>
      </w:r>
      <w:r>
        <w:rPr>
          <w:rFonts w:ascii="Times New Roman" w:hAnsi="Times New Roman"/>
          <w:b w:val="1"/>
          <w:sz w:val="24"/>
        </w:rPr>
        <w:t> 0000 710).</w:t>
      </w:r>
    </w:p>
    <w:p w14:paraId="4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поступлений от возможного привлечения бюджетных кредитов из </w:t>
      </w:r>
      <w:r>
        <w:rPr>
          <w:rFonts w:ascii="Times New Roman" w:hAnsi="Times New Roman"/>
          <w:sz w:val="24"/>
        </w:rPr>
        <w:t>областного</w:t>
      </w:r>
      <w:r>
        <w:rPr>
          <w:rFonts w:ascii="Times New Roman" w:hAnsi="Times New Roman"/>
          <w:sz w:val="24"/>
        </w:rPr>
        <w:t xml:space="preserve"> бюджета определяется в соответствии с распределением лимитов бюджетных кредитов </w:t>
      </w:r>
      <w:r>
        <w:rPr>
          <w:rFonts w:ascii="Times New Roman" w:hAnsi="Times New Roman"/>
          <w:sz w:val="24"/>
        </w:rPr>
        <w:t>муниципального образования 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рассчитанных согласно методикам, применяемым </w:t>
      </w:r>
      <w:r>
        <w:rPr>
          <w:rFonts w:ascii="Times New Roman" w:hAnsi="Times New Roman"/>
          <w:sz w:val="24"/>
        </w:rPr>
        <w:t>комитетом финансов Курской области</w:t>
      </w:r>
      <w:r>
        <w:rPr>
          <w:rFonts w:ascii="Times New Roman" w:hAnsi="Times New Roman"/>
          <w:sz w:val="24"/>
        </w:rPr>
        <w:t>.</w:t>
      </w:r>
    </w:p>
    <w:p w14:paraId="4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уточнении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z w:val="24"/>
        </w:rPr>
        <w:t xml:space="preserve"> о бюджете </w:t>
      </w:r>
      <w:r>
        <w:rPr>
          <w:rFonts w:ascii="Times New Roman" w:hAnsi="Times New Roman"/>
          <w:sz w:val="24"/>
        </w:rPr>
        <w:t>муниципального образования 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 предусмотренный объем заимствований по кредитам кредитных организаций уменьшается на сумму бюджетного кредита, распределенного для </w:t>
      </w:r>
      <w:r>
        <w:rPr>
          <w:rFonts w:ascii="Times New Roman" w:hAnsi="Times New Roman"/>
          <w:sz w:val="24"/>
        </w:rPr>
        <w:t>муниципального образования 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комитетом</w:t>
      </w:r>
      <w:r>
        <w:rPr>
          <w:rFonts w:ascii="Times New Roman" w:hAnsi="Times New Roman"/>
          <w:sz w:val="24"/>
        </w:rPr>
        <w:t xml:space="preserve"> финансов </w:t>
      </w:r>
      <w:r>
        <w:rPr>
          <w:rFonts w:ascii="Times New Roman" w:hAnsi="Times New Roman"/>
          <w:sz w:val="24"/>
        </w:rPr>
        <w:t>Курской области</w:t>
      </w:r>
      <w:r>
        <w:rPr>
          <w:rFonts w:ascii="Times New Roman" w:hAnsi="Times New Roman"/>
          <w:sz w:val="24"/>
        </w:rPr>
        <w:t>.</w:t>
      </w:r>
    </w:p>
    <w:p w14:paraId="4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экономии средств, предусмотренных на обслуживание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долга </w:t>
      </w:r>
      <w:r>
        <w:rPr>
          <w:rFonts w:ascii="Times New Roman" w:hAnsi="Times New Roman"/>
          <w:sz w:val="24"/>
        </w:rPr>
        <w:t>муниципального образования 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Фатежского района Курской области</w:t>
      </w:r>
      <w:r>
        <w:rPr>
          <w:rFonts w:ascii="Times New Roman" w:hAnsi="Times New Roman"/>
          <w:sz w:val="24"/>
        </w:rPr>
        <w:t xml:space="preserve">, кредиты кредитных организаций замещаются бюджетными кредитами. </w:t>
      </w:r>
    </w:p>
    <w:p w14:paraId="4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47000000">
      <w:pPr>
        <w:pStyle w:val="Style_3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Увеличение прочих остатков денежных средств бюджетов </w:t>
      </w:r>
      <w:r>
        <w:rPr>
          <w:rFonts w:ascii="Times New Roman" w:hAnsi="Times New Roman"/>
          <w:b w:val="1"/>
          <w:sz w:val="24"/>
        </w:rPr>
        <w:t>муниципальных районов</w:t>
      </w:r>
      <w:r>
        <w:rPr>
          <w:rFonts w:ascii="Times New Roman" w:hAnsi="Times New Roman"/>
          <w:b w:val="1"/>
          <w:sz w:val="24"/>
        </w:rPr>
        <w:t xml:space="preserve"> (код 01 05 02 01 10</w:t>
      </w:r>
      <w:r>
        <w:rPr>
          <w:rFonts w:ascii="Times New Roman" w:hAnsi="Times New Roman"/>
          <w:b w:val="1"/>
          <w:sz w:val="24"/>
        </w:rPr>
        <w:t xml:space="preserve"> 0000 510).          </w:t>
      </w:r>
    </w:p>
    <w:p w14:paraId="48000000">
      <w:pPr>
        <w:pStyle w:val="Style_3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 xml:space="preserve">Объем поступлений от возможного увеличения остатков денежных средств бюджета </w:t>
      </w:r>
      <w:r>
        <w:rPr>
          <w:rFonts w:ascii="Times New Roman" w:hAnsi="Times New Roman"/>
          <w:sz w:val="24"/>
        </w:rPr>
        <w:t>муниципального образования 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Фатежскогго района Курской области </w:t>
      </w:r>
      <w:r>
        <w:rPr>
          <w:rFonts w:ascii="Times New Roman" w:hAnsi="Times New Roman"/>
          <w:sz w:val="24"/>
        </w:rPr>
        <w:t>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Федерации;</w:t>
      </w:r>
    </w:p>
    <w:p w14:paraId="49000000">
      <w:pPr>
        <w:pStyle w:val="Style_3"/>
        <w:ind w:firstLine="0" w:left="0"/>
        <w:rPr>
          <w:rFonts w:ascii="Times New Roman" w:hAnsi="Times New Roman"/>
          <w:sz w:val="24"/>
        </w:rPr>
      </w:pPr>
    </w:p>
    <w:p w14:paraId="4A000000">
      <w:pPr>
        <w:pStyle w:val="Style_3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Увеличение остатков денежных средств финансовых резервов бюджетов </w:t>
      </w:r>
      <w:r>
        <w:rPr>
          <w:rFonts w:ascii="Times New Roman" w:hAnsi="Times New Roman"/>
          <w:b w:val="1"/>
          <w:sz w:val="24"/>
        </w:rPr>
        <w:t>муниципальных районов</w:t>
      </w:r>
      <w:r>
        <w:rPr>
          <w:rFonts w:ascii="Times New Roman" w:hAnsi="Times New Roman"/>
          <w:b w:val="1"/>
          <w:sz w:val="24"/>
        </w:rPr>
        <w:t xml:space="preserve"> (код 01 05 01 01 10</w:t>
      </w:r>
      <w:r>
        <w:rPr>
          <w:rFonts w:ascii="Times New Roman" w:hAnsi="Times New Roman"/>
          <w:b w:val="1"/>
          <w:sz w:val="24"/>
        </w:rPr>
        <w:t xml:space="preserve"> 0000 510).</w:t>
      </w:r>
    </w:p>
    <w:p w14:paraId="4B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поступлений от возможного увеличения остатков денежных средств бюджета </w:t>
      </w:r>
      <w:r>
        <w:rPr>
          <w:rFonts w:ascii="Times New Roman" w:hAnsi="Times New Roman"/>
          <w:sz w:val="24"/>
        </w:rPr>
        <w:t>муниципального образования  «</w:t>
      </w:r>
      <w:r>
        <w:rPr>
          <w:rFonts w:ascii="Times New Roman" w:hAnsi="Times New Roman"/>
          <w:sz w:val="24"/>
        </w:rPr>
        <w:t>Молотычевский</w:t>
      </w:r>
      <w:r>
        <w:rPr>
          <w:rFonts w:ascii="Times New Roman" w:hAnsi="Times New Roman"/>
          <w:sz w:val="24"/>
        </w:rPr>
        <w:t xml:space="preserve"> сельсовет» Фатежскогго района Курской области</w:t>
      </w:r>
      <w:r>
        <w:rPr>
          <w:rFonts w:ascii="Times New Roman" w:hAnsi="Times New Roman"/>
          <w:sz w:val="24"/>
        </w:rPr>
        <w:t xml:space="preserve"> определяется исходя из остатка средств Резервного фонда </w:t>
      </w: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 xml:space="preserve">Фатежского района </w:t>
      </w:r>
      <w:r>
        <w:rPr>
          <w:rFonts w:ascii="Times New Roman" w:hAnsi="Times New Roman"/>
          <w:sz w:val="24"/>
        </w:rPr>
        <w:t>на конец соответствующего финансового года и расходуется на покрытие временных кассовых разрывов, возникающих при исполнении  бюджета</w:t>
      </w:r>
      <w:r>
        <w:rPr>
          <w:rFonts w:ascii="Times New Roman" w:hAnsi="Times New Roman"/>
          <w:sz w:val="24"/>
        </w:rPr>
        <w:t xml:space="preserve"> муниципального района</w:t>
      </w:r>
      <w:r>
        <w:rPr>
          <w:rFonts w:ascii="Times New Roman" w:hAnsi="Times New Roman"/>
          <w:sz w:val="24"/>
        </w:rPr>
        <w:t>, с обязательным восстановлением их до конца соответствующего финансового года.</w:t>
      </w:r>
    </w:p>
    <w:p w14:paraId="4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</w:p>
    <w:p w14:paraId="4D000000">
      <w:pPr>
        <w:spacing w:after="0"/>
        <w:ind w:hanging="3402" w:left="3402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28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54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900"/>
      </w:pPr>
    </w:lvl>
    <w:lvl w:ilvl="2">
      <w:start w:val="1"/>
      <w:numFmt w:val="lowerRoman"/>
      <w:lvlText w:val="%3."/>
      <w:lvlJc w:val="right"/>
      <w:pPr>
        <w:ind w:hanging="180" w:left="1620"/>
      </w:pPr>
    </w:lvl>
    <w:lvl w:ilvl="3">
      <w:start w:val="1"/>
      <w:numFmt w:val="decimal"/>
      <w:lvlText w:val="%4."/>
      <w:lvlJc w:val="left"/>
      <w:pPr>
        <w:ind w:hanging="360" w:left="2340"/>
      </w:pPr>
    </w:lvl>
    <w:lvl w:ilvl="4">
      <w:start w:val="1"/>
      <w:numFmt w:val="lowerLetter"/>
      <w:lvlText w:val="%5."/>
      <w:lvlJc w:val="left"/>
      <w:pPr>
        <w:ind w:hanging="360" w:left="3060"/>
      </w:pPr>
    </w:lvl>
    <w:lvl w:ilvl="5">
      <w:start w:val="1"/>
      <w:numFmt w:val="lowerRoman"/>
      <w:lvlText w:val="%6."/>
      <w:lvlJc w:val="right"/>
      <w:pPr>
        <w:ind w:hanging="180" w:left="3780"/>
      </w:pPr>
    </w:lvl>
    <w:lvl w:ilvl="6">
      <w:start w:val="1"/>
      <w:numFmt w:val="decimal"/>
      <w:lvlText w:val="%7."/>
      <w:lvlJc w:val="left"/>
      <w:pPr>
        <w:ind w:hanging="360" w:left="4500"/>
      </w:pPr>
    </w:lvl>
    <w:lvl w:ilvl="7">
      <w:start w:val="1"/>
      <w:numFmt w:val="lowerLetter"/>
      <w:lvlText w:val="%8."/>
      <w:lvlJc w:val="left"/>
      <w:pPr>
        <w:ind w:hanging="360" w:left="5220"/>
      </w:pPr>
    </w:lvl>
    <w:lvl w:ilvl="8">
      <w:start w:val="1"/>
      <w:numFmt w:val="lowerRoman"/>
      <w:lvlText w:val="%9."/>
      <w:lvlJc w:val="right"/>
      <w:pPr>
        <w:ind w:hanging="180" w:left="59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(3) + 7 pt"/>
    <w:link w:val="Style_11_ch"/>
    <w:rPr>
      <w:rFonts w:ascii="Times New Roman" w:hAnsi="Times New Roman"/>
      <w:b w:val="1"/>
      <w:spacing w:val="17"/>
      <w:sz w:val="13"/>
    </w:rPr>
  </w:style>
  <w:style w:styleId="Style_11_ch" w:type="character">
    <w:name w:val="Основной текст (3) + 7 pt"/>
    <w:link w:val="Style_11"/>
    <w:rPr>
      <w:rFonts w:ascii="Times New Roman" w:hAnsi="Times New Roman"/>
      <w:b w:val="1"/>
      <w:spacing w:val="17"/>
      <w:sz w:val="13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4" w:type="paragraph">
    <w:name w:val="Body Text 2"/>
    <w:basedOn w:val="Style_5"/>
    <w:link w:val="Style_4_ch"/>
    <w:pPr>
      <w:widowControl w:val="0"/>
      <w:spacing w:after="120" w:line="480" w:lineRule="auto"/>
      <w:ind/>
    </w:pPr>
    <w:rPr>
      <w:rFonts w:ascii="Times New Roman" w:hAnsi="Times New Roman"/>
      <w:sz w:val="20"/>
    </w:rPr>
  </w:style>
  <w:style w:styleId="Style_4_ch" w:type="character">
    <w:name w:val="Body Text 2"/>
    <w:basedOn w:val="Style_5_ch"/>
    <w:link w:val="Style_4"/>
    <w:rPr>
      <w:rFonts w:ascii="Times New Roman" w:hAnsi="Times New Roman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5"/>
    <w:link w:val="Style_14_ch"/>
    <w:pPr>
      <w:spacing w:after="0" w:line="240" w:lineRule="atLeast"/>
      <w:ind/>
    </w:pPr>
    <w:rPr>
      <w:spacing w:val="8"/>
      <w:sz w:val="19"/>
    </w:rPr>
  </w:style>
  <w:style w:styleId="Style_14_ch" w:type="character">
    <w:name w:val="Body Text"/>
    <w:basedOn w:val="Style_5_ch"/>
    <w:link w:val="Style_14"/>
    <w:rPr>
      <w:spacing w:val="8"/>
      <w:sz w:val="19"/>
    </w:rPr>
  </w:style>
  <w:style w:styleId="Style_1" w:type="paragraph">
    <w:name w:val="ConsPlusTitle"/>
    <w:link w:val="Style_1_ch"/>
    <w:pPr>
      <w:widowControl w:val="0"/>
      <w:ind/>
    </w:pPr>
    <w:rPr>
      <w:rFonts w:ascii="Times New Roman" w:hAnsi="Times New Roman"/>
      <w:b w:val="1"/>
      <w:sz w:val="28"/>
    </w:rPr>
  </w:style>
  <w:style w:styleId="Style_1_ch" w:type="character">
    <w:name w:val="ConsPlusTitle"/>
    <w:link w:val="Style_1"/>
    <w:rPr>
      <w:rFonts w:ascii="Times New Roman" w:hAnsi="Times New Roman"/>
      <w:b w:val="1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ody Text Indent"/>
    <w:basedOn w:val="Style_5"/>
    <w:link w:val="Style_28_ch"/>
    <w:pPr>
      <w:spacing w:after="120"/>
      <w:ind w:firstLine="0" w:left="283"/>
    </w:pPr>
  </w:style>
  <w:style w:styleId="Style_28_ch" w:type="character">
    <w:name w:val="Body Text Indent"/>
    <w:basedOn w:val="Style_5_ch"/>
    <w:link w:val="Style_28"/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2023-10-23T16:13:45Z</dcterms:modified>
</cp:coreProperties>
</file>