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МОЛОТЫЧЕВСКОГО СЕЛЬСОВЕТА</w:t>
      </w:r>
    </w:p>
    <w:p w14:paraId="02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ФАТЕЖСКОГО РАЙОНА</w:t>
      </w:r>
    </w:p>
    <w:p w14:paraId="03000000">
      <w:pPr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4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5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 w:firstLine="54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</w:t>
      </w:r>
      <w:r>
        <w:rPr>
          <w:rFonts w:ascii="Times New Roman" w:hAnsi="Times New Roman"/>
          <w:b w:val="1"/>
          <w:sz w:val="28"/>
        </w:rPr>
        <w:t>29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сентября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г</w:t>
      </w:r>
      <w:r>
        <w:rPr>
          <w:rFonts w:ascii="Times New Roman" w:hAnsi="Times New Roman"/>
          <w:b w:val="1"/>
          <w:sz w:val="28"/>
        </w:rPr>
        <w:t xml:space="preserve">.            </w:t>
      </w:r>
      <w:r>
        <w:rPr>
          <w:rFonts w:ascii="Times New Roman" w:hAnsi="Times New Roman"/>
          <w:b w:val="1"/>
          <w:sz w:val="28"/>
        </w:rPr>
        <w:t xml:space="preserve">  с.Молотычи                     №</w:t>
      </w:r>
      <w:r>
        <w:rPr>
          <w:rFonts w:ascii="Times New Roman" w:hAnsi="Times New Roman"/>
          <w:b w:val="1"/>
          <w:sz w:val="28"/>
        </w:rPr>
        <w:t>28</w:t>
      </w:r>
    </w:p>
    <w:p w14:paraId="08000000">
      <w:pPr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pStyle w:val="Style_1"/>
        <w:widowControl w:val="1"/>
        <w:ind w:firstLine="0"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методики прогнозирования</w:t>
      </w:r>
    </w:p>
    <w:p w14:paraId="0A000000">
      <w:pPr>
        <w:pStyle w:val="Style_1"/>
        <w:widowControl w:val="1"/>
        <w:ind w:firstLine="0"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бюджетных ассигнований</w:t>
      </w:r>
    </w:p>
    <w:p w14:paraId="0B000000">
      <w:pPr>
        <w:pStyle w:val="Style_1"/>
        <w:widowControl w:val="1"/>
        <w:ind w:firstLine="0"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«Молотычевский сельсовет»</w:t>
      </w:r>
    </w:p>
    <w:p w14:paraId="0C000000">
      <w:pPr>
        <w:pStyle w:val="Style_1"/>
        <w:widowControl w:val="1"/>
        <w:ind w:firstLine="0"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Фатежского района </w:t>
      </w:r>
      <w:r>
        <w:rPr>
          <w:rFonts w:ascii="Times New Roman" w:hAnsi="Times New Roman"/>
          <w:sz w:val="24"/>
        </w:rPr>
        <w:t xml:space="preserve">Курской области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построения межбюджетных отношений между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бюджетом муниципального района, областным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бюджетом и бюджетами поселений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.</w:t>
      </w:r>
    </w:p>
    <w:p w14:paraId="0D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В соответствии со статьей 174.2 Бюджетного кодекса Российской Федерации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z w:val="28"/>
        </w:rPr>
        <w:t xml:space="preserve"> целях повышения качества бюджетного процесса и обеспечения сбалансированности и устойчивости бюджета муниципального образования «Молотычевский сельсов</w:t>
      </w:r>
      <w:r>
        <w:rPr>
          <w:rFonts w:ascii="Times New Roman" w:hAnsi="Times New Roman"/>
          <w:sz w:val="28"/>
        </w:rPr>
        <w:t>ет» Фатежского района</w:t>
      </w:r>
      <w:r>
        <w:rPr>
          <w:rFonts w:ascii="Times New Roman" w:hAnsi="Times New Roman"/>
          <w:sz w:val="28"/>
        </w:rPr>
        <w:t xml:space="preserve"> Курской области</w:t>
      </w:r>
      <w:r>
        <w:rPr>
          <w:rFonts w:ascii="Times New Roman" w:hAnsi="Times New Roman"/>
          <w:sz w:val="28"/>
        </w:rPr>
        <w:t>:</w:t>
      </w:r>
    </w:p>
    <w:p w14:paraId="0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прилагаемую методику прогнозирования </w:t>
      </w:r>
      <w:r>
        <w:rPr>
          <w:rFonts w:ascii="Times New Roman" w:hAnsi="Times New Roman"/>
          <w:sz w:val="28"/>
        </w:rPr>
        <w:t xml:space="preserve">бюджетных ассигнований </w:t>
      </w:r>
      <w:r>
        <w:rPr>
          <w:rFonts w:ascii="Times New Roman" w:hAnsi="Times New Roman"/>
          <w:sz w:val="28"/>
        </w:rPr>
        <w:t>муниципального образования «Молотычевский сельсовет» Фатежского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для построения межбюджетных отношений между бюджетом муниципального района, областным бюджетом и бюджетами поселений 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. </w:t>
      </w:r>
    </w:p>
    <w:p w14:paraId="0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Начальнику отдела Администрации Молотычевского сельсовета Фатежского района (Н.А Ефремова), осуществить прогнозирование </w:t>
      </w:r>
      <w:r>
        <w:rPr>
          <w:rFonts w:ascii="Times New Roman" w:hAnsi="Times New Roman"/>
          <w:sz w:val="28"/>
        </w:rPr>
        <w:t>бюджетных ассигнований</w:t>
      </w:r>
      <w:r>
        <w:rPr>
          <w:rFonts w:ascii="Times New Roman" w:hAnsi="Times New Roman"/>
          <w:sz w:val="28"/>
        </w:rPr>
        <w:t xml:space="preserve">  бюджета муниципального образования «Молотычевский сельсовет» Фатежского района для построения межбюджетных отношений между бюджетом муниципального района, областным бюджетом и бюджетами поселений 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.</w:t>
      </w:r>
    </w:p>
    <w:p w14:paraId="1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распоряжения оставляю за собой.</w:t>
      </w:r>
    </w:p>
    <w:p w14:paraId="1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Распоряжение вступает в силу со дня его подписания.</w:t>
      </w:r>
    </w:p>
    <w:p w14:paraId="1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Молотычевского сельсовета    </w:t>
      </w:r>
      <w:r>
        <w:rPr>
          <w:rFonts w:ascii="Times New Roman" w:hAnsi="Times New Roman"/>
          <w:sz w:val="28"/>
        </w:rPr>
        <w:t xml:space="preserve">                                       </w:t>
      </w:r>
    </w:p>
    <w:p w14:paraId="18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Фатежского района                                                                     </w:t>
      </w:r>
      <w:r>
        <w:rPr>
          <w:rFonts w:ascii="Times New Roman" w:hAnsi="Times New Roman"/>
          <w:sz w:val="28"/>
        </w:rPr>
        <w:t>О.М. Кретова</w:t>
      </w:r>
    </w:p>
    <w:p w14:paraId="1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widowControl w:val="1"/>
        <w:tabs>
          <w:tab w:leader="none" w:pos="9130" w:val="right"/>
        </w:tabs>
        <w:ind w:firstLine="540" w:left="0"/>
        <w:jc w:val="right"/>
        <w:outlineLvl w:val="0"/>
        <w:rPr>
          <w:rFonts w:ascii="Times New Roman" w:hAnsi="Times New Roman"/>
          <w:sz w:val="24"/>
        </w:rPr>
      </w:pPr>
    </w:p>
    <w:p w14:paraId="1E000000">
      <w:pPr>
        <w:pStyle w:val="Style_1"/>
        <w:widowControl w:val="1"/>
        <w:tabs>
          <w:tab w:leader="none" w:pos="9130" w:val="right"/>
        </w:tabs>
        <w:ind w:firstLine="540" w:left="0"/>
        <w:jc w:val="right"/>
        <w:outlineLvl w:val="0"/>
        <w:rPr>
          <w:rFonts w:ascii="Times New Roman" w:hAnsi="Times New Roman"/>
          <w:sz w:val="24"/>
        </w:rPr>
      </w:pPr>
    </w:p>
    <w:p w14:paraId="1F000000">
      <w:pPr>
        <w:pStyle w:val="Style_1"/>
        <w:widowControl w:val="1"/>
        <w:tabs>
          <w:tab w:leader="none" w:pos="9130" w:val="right"/>
        </w:tabs>
        <w:ind w:firstLine="540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14:paraId="20000000">
      <w:pPr>
        <w:pStyle w:val="Style_1"/>
        <w:widowControl w:val="1"/>
        <w:tabs>
          <w:tab w:leader="none" w:pos="3990" w:val="left"/>
          <w:tab w:leader="none" w:pos="4035" w:val="left"/>
          <w:tab w:leader="none" w:pos="9130" w:val="right"/>
        </w:tabs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Главы</w:t>
      </w:r>
    </w:p>
    <w:p w14:paraId="21000000">
      <w:pPr>
        <w:pStyle w:val="Style_1"/>
        <w:widowControl w:val="1"/>
        <w:tabs>
          <w:tab w:leader="none" w:pos="7125" w:val="left"/>
        </w:tabs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Молотычевского сельсовета</w:t>
      </w:r>
    </w:p>
    <w:p w14:paraId="22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</w:p>
    <w:p w14:paraId="23000000">
      <w:pPr>
        <w:pStyle w:val="Style_1"/>
        <w:widowControl w:val="1"/>
        <w:tabs>
          <w:tab w:leader="none" w:pos="6210" w:val="left"/>
          <w:tab w:leader="none" w:pos="9355" w:val="right"/>
        </w:tabs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28</w:t>
      </w:r>
    </w:p>
    <w:p w14:paraId="24000000">
      <w:pPr>
        <w:pStyle w:val="Style_3"/>
        <w:spacing w:before="0"/>
        <w:ind w:firstLine="540" w:left="0"/>
        <w:rPr>
          <w:b w:val="0"/>
          <w:sz w:val="24"/>
        </w:rPr>
      </w:pPr>
    </w:p>
    <w:p w14:paraId="25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МЕТОДИКА</w:t>
      </w:r>
    </w:p>
    <w:p w14:paraId="26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планирования бюджетных ассигнований бюджета муниципального образования «Молотычевский сельсовет» Фатежского района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и построения межбюджетных отношений между бюджетом муниципального района, областным бюджетом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на </w:t>
      </w:r>
      <w:r>
        <w:rPr>
          <w:rFonts w:ascii="Times New Roman" w:hAnsi="Times New Roman"/>
          <w:b w:val="1"/>
        </w:rPr>
        <w:t>2024</w:t>
      </w: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>2026</w:t>
      </w:r>
      <w:r>
        <w:rPr>
          <w:rFonts w:ascii="Times New Roman" w:hAnsi="Times New Roman"/>
          <w:b w:val="1"/>
        </w:rPr>
        <w:t xml:space="preserve"> годы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br/>
      </w:r>
    </w:p>
    <w:p w14:paraId="27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основу прогноза расходов областного бюджета положены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ральные законы от 31 июля 1998 года № 145-ФЗ «Бюджетный кодекс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полнений), Послание Президента Российской Федерации Федеральному Собранию Российской Федерации, </w:t>
      </w:r>
      <w:r>
        <w:rPr>
          <w:rFonts w:ascii="Times New Roman" w:hAnsi="Times New Roman"/>
          <w:sz w:val="24"/>
        </w:rPr>
        <w:t>приказ Министерства финансов Российской Федерации от 06.06.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№ 85н (в редакции от 21.03.2022г.)  «О Порядке формирования и применения кодов бюджетной классификации Российской  Федерации, их структуре и принципах назначения»,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t xml:space="preserve"> планирования бюджетных ассигнований бюджета муниципального образования «Молотычевский сельсовет» Фатежского района Курской области на 2024 год и плановый период 2025 и 2026 годов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утвержденный</w:t>
      </w:r>
      <w:r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поряжением Администрации </w:t>
      </w:r>
      <w:r>
        <w:rPr>
          <w:rFonts w:ascii="Times New Roman" w:hAnsi="Times New Roman"/>
          <w:sz w:val="24"/>
        </w:rPr>
        <w:t xml:space="preserve">Молотычевского сельсовета Фатежского района </w:t>
      </w:r>
      <w:r>
        <w:rPr>
          <w:rFonts w:ascii="Times New Roman" w:hAnsi="Times New Roman"/>
          <w:sz w:val="24"/>
        </w:rPr>
        <w:t xml:space="preserve">Курской области от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, а также проект </w:t>
      </w:r>
      <w:r>
        <w:rPr>
          <w:rFonts w:ascii="Times New Roman" w:hAnsi="Times New Roman"/>
          <w:sz w:val="24"/>
        </w:rPr>
        <w:t>бюджета</w:t>
      </w:r>
      <w:r>
        <w:rPr>
          <w:rFonts w:ascii="Times New Roman" w:hAnsi="Times New Roman"/>
          <w:sz w:val="24"/>
        </w:rPr>
        <w:t xml:space="preserve"> «О бюджете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дов».</w:t>
      </w:r>
    </w:p>
    <w:p w14:paraId="28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расходной части проекта</w:t>
      </w:r>
      <w:r>
        <w:rPr>
          <w:rFonts w:ascii="Times New Roman" w:hAnsi="Times New Roman"/>
          <w:sz w:val="24"/>
        </w:rPr>
        <w:t xml:space="preserve"> о бюдж</w:t>
      </w:r>
      <w:r>
        <w:rPr>
          <w:rFonts w:ascii="Times New Roman" w:hAnsi="Times New Roman"/>
          <w:sz w:val="24"/>
        </w:rPr>
        <w:t>ете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и на пл</w:t>
      </w:r>
      <w:r>
        <w:rPr>
          <w:rFonts w:ascii="Times New Roman" w:hAnsi="Times New Roman"/>
          <w:sz w:val="24"/>
        </w:rPr>
        <w:t xml:space="preserve">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следует осуществлять:</w:t>
      </w:r>
    </w:p>
    <w:p w14:paraId="29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в соответствии с приказами Министерства финансов Российской Федерации:</w:t>
      </w:r>
    </w:p>
    <w:p w14:paraId="2A000000">
      <w:pPr>
        <w:pStyle w:val="Style_4"/>
        <w:ind w:firstLine="684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sz w:val="24"/>
        </w:rPr>
        <w:t xml:space="preserve">от 6 июня 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г. № 85н </w:t>
      </w:r>
      <w:r>
        <w:rPr>
          <w:rFonts w:ascii="Times New Roman" w:hAnsi="Times New Roman"/>
          <w:sz w:val="24"/>
        </w:rPr>
        <w:t>(в редакции от 21.03.2022г.)</w:t>
      </w:r>
      <w:r>
        <w:rPr>
          <w:rFonts w:ascii="Times New Roman" w:hAnsi="Times New Roman"/>
          <w:sz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11 июня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г. № 78н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г. № 85н» (далее - Порядок № 85н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годы, Приказ № 78н соответственно),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Приказ Минфина России от 28.08.2023 N 139н "О внесении изменений в коды (перечни кодов) бюджетной классификации Российской Федерации на 2023 год (на 2023 год и на плановый период 2024 и 2025 годов), утвержденные приказом Министерства финансов Российской Федерации от 17 мая 2022 г. N 75н" (Зарегистрировано в Минюсте России 03.10.2023 N 75450)</w:t>
      </w:r>
      <w:r>
        <w:rPr>
          <w:rFonts w:ascii="Times New Roman" w:hAnsi="Times New Roman"/>
          <w:sz w:val="24"/>
        </w:rPr>
        <w:t xml:space="preserve"> ;</w:t>
      </w:r>
      <w:r>
        <w:rPr>
          <w:rFonts w:ascii="Times New Roman" w:hAnsi="Times New Roman"/>
          <w:sz w:val="24"/>
        </w:rPr>
        <w:t xml:space="preserve"> </w:t>
      </w:r>
    </w:p>
    <w:p w14:paraId="2B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17 мая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 г. № 75н (в редакции 28.08.2023г.) «Об утверждении кодов (перечней кодов)</w:t>
      </w:r>
    </w:p>
    <w:p w14:paraId="2C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бюджетной классификации Российской Федерации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(на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годов)» (далее - Приказ № 75н);</w:t>
      </w:r>
    </w:p>
    <w:p w14:paraId="2D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 учетом сопровождающих данные приказы сопоставительных таблиц (таблиц соответствия), к числу которых относятся:</w:t>
      </w:r>
    </w:p>
    <w:p w14:paraId="2E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разделов (подразделов)</w:t>
      </w:r>
      <w:r>
        <w:rPr>
          <w:rFonts w:ascii="Times New Roman" w:hAnsi="Times New Roman"/>
          <w:sz w:val="24"/>
        </w:rPr>
        <w:t xml:space="preserve"> и видов </w:t>
      </w:r>
      <w:r>
        <w:rPr>
          <w:rFonts w:ascii="Times New Roman" w:hAnsi="Times New Roman"/>
          <w:sz w:val="24"/>
        </w:rPr>
        <w:t>расходов</w:t>
      </w:r>
      <w:r>
        <w:rPr>
          <w:rFonts w:ascii="Times New Roman" w:hAnsi="Times New Roman"/>
          <w:sz w:val="24"/>
        </w:rPr>
        <w:t xml:space="preserve"> Минфина России</w:t>
      </w:r>
    </w:p>
    <w:p w14:paraId="2F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классификации расходов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годов;</w:t>
      </w:r>
    </w:p>
    <w:p w14:paraId="30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Сопоставительная таблица изменений единых для бюджетов бюджетной системы Российской Федерации видов расходов -классификации расходов бюджетов, применяемых в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году, к применяемым 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году и плановом периоде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годах;</w:t>
      </w:r>
    </w:p>
    <w:p w14:paraId="31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видов расходов классификации расходов бюджетов и статей (подстатей) классификации операций сектора государственного управления.</w:t>
      </w:r>
    </w:p>
    <w:p w14:paraId="32000000">
      <w:pPr>
        <w:ind/>
        <w:jc w:val="both"/>
        <w:rPr>
          <w:rFonts w:ascii="Times New Roman" w:hAnsi="Times New Roman"/>
          <w:b w:val="1"/>
          <w:i w:val="1"/>
        </w:rPr>
      </w:pPr>
    </w:p>
    <w:p w14:paraId="33000000">
      <w:pPr>
        <w:ind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 xml:space="preserve">I.Планирование расходов местного бюджета на </w:t>
      </w:r>
      <w:r>
        <w:rPr>
          <w:rFonts w:ascii="Times New Roman" w:hAnsi="Times New Roman"/>
          <w:b w:val="1"/>
          <w:i w:val="1"/>
          <w:sz w:val="32"/>
          <w:u w:val="single"/>
        </w:rPr>
        <w:t>2024</w:t>
      </w:r>
      <w:r>
        <w:rPr>
          <w:rFonts w:ascii="Times New Roman" w:hAnsi="Times New Roman"/>
          <w:b w:val="1"/>
          <w:i w:val="1"/>
          <w:sz w:val="32"/>
          <w:u w:val="single"/>
        </w:rPr>
        <w:t>-</w:t>
      </w:r>
      <w:r>
        <w:rPr>
          <w:rFonts w:ascii="Times New Roman" w:hAnsi="Times New Roman"/>
          <w:b w:val="1"/>
          <w:i w:val="1"/>
          <w:sz w:val="32"/>
          <w:u w:val="single"/>
        </w:rPr>
        <w:t>2026</w:t>
      </w:r>
      <w:r>
        <w:rPr>
          <w:rFonts w:ascii="Times New Roman" w:hAnsi="Times New Roman"/>
          <w:b w:val="1"/>
          <w:i w:val="1"/>
          <w:sz w:val="32"/>
          <w:u w:val="single"/>
        </w:rPr>
        <w:t xml:space="preserve"> годы.</w:t>
      </w:r>
    </w:p>
    <w:p w14:paraId="34000000">
      <w:pPr>
        <w:ind/>
        <w:jc w:val="both"/>
        <w:rPr>
          <w:rFonts w:ascii="Times New Roman" w:hAnsi="Times New Roman"/>
          <w:b w:val="1"/>
          <w:i w:val="1"/>
        </w:rPr>
      </w:pPr>
    </w:p>
    <w:p w14:paraId="35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Планирование объемов 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 и на плановый период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годов осуществляется в рамках муниципальных </w:t>
      </w:r>
      <w:r>
        <w:rPr>
          <w:rFonts w:ascii="Times New Roman" w:hAnsi="Times New Roman"/>
        </w:rPr>
        <w:t xml:space="preserve">программ </w:t>
      </w:r>
      <w:r>
        <w:rPr>
          <w:rFonts w:ascii="Times New Roman" w:hAnsi="Times New Roman"/>
        </w:rPr>
        <w:t xml:space="preserve"> Молотычевского сельсовета Фатежского района Курской области и непрограммных  меропри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тий.</w:t>
      </w:r>
    </w:p>
    <w:p w14:paraId="36000000">
      <w:pPr>
        <w:ind w:firstLine="684" w:left="0"/>
        <w:jc w:val="both"/>
        <w:rPr>
          <w:rFonts w:ascii="Times New Roman" w:hAnsi="Times New Roman"/>
        </w:rPr>
      </w:pPr>
    </w:p>
    <w:p w14:paraId="37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объема и структуры расходов </w:t>
      </w:r>
      <w:r>
        <w:rPr>
          <w:rFonts w:ascii="Times New Roman" w:hAnsi="Times New Roman"/>
        </w:rPr>
        <w:t xml:space="preserve">местного бюджета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 и на плановый период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годов осуществляется исходя из «базовых» объемов бюджетных ассигнований на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утвержденных </w:t>
      </w:r>
      <w:r>
        <w:rPr>
          <w:rFonts w:ascii="Times New Roman" w:hAnsi="Times New Roman"/>
        </w:rPr>
        <w:t>решением от 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года №76</w:t>
      </w:r>
      <w:r>
        <w:rPr>
          <w:rFonts w:ascii="Times New Roman" w:hAnsi="Times New Roman"/>
        </w:rPr>
        <w:t xml:space="preserve"> «О бюджете муниципального образования  «Молотычевский сельсовет» Фатежского района  Курской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 и плановый период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 (в редакции о</w:t>
      </w:r>
      <w:r>
        <w:rPr>
          <w:rFonts w:ascii="Times New Roman" w:hAnsi="Times New Roman"/>
        </w:rPr>
        <w:t>т 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95</w:t>
      </w:r>
      <w:r>
        <w:rPr>
          <w:rFonts w:ascii="Times New Roman" w:hAnsi="Times New Roman"/>
        </w:rPr>
        <w:t xml:space="preserve">) с учетом их доведения до уровня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года по расходам длящегося срока действия и оптимизации расходов несоциального характера. В основу формирования расходов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 положены бюджетные ассигнования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.</w:t>
      </w:r>
    </w:p>
    <w:p w14:paraId="38000000">
      <w:pPr>
        <w:ind w:firstLine="684" w:left="0"/>
        <w:jc w:val="both"/>
        <w:rPr>
          <w:rFonts w:ascii="Times New Roman" w:hAnsi="Times New Roman"/>
        </w:rPr>
      </w:pPr>
    </w:p>
    <w:p w14:paraId="39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Планирование расходов местного бюджета осуществляется на: </w:t>
      </w:r>
    </w:p>
    <w:p w14:paraId="3A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оплату труда работников органов государственной власти, финансируемых за счет средств областного бюджет</w:t>
      </w:r>
      <w:r>
        <w:rPr>
          <w:rFonts w:ascii="Times New Roman" w:hAnsi="Times New Roman"/>
        </w:rPr>
        <w:t xml:space="preserve">а, исходя </w:t>
      </w:r>
      <w:r>
        <w:rPr>
          <w:rFonts w:ascii="Times New Roman" w:hAnsi="Times New Roman"/>
        </w:rPr>
        <w:t>из утвержденных структур, действующих на 1 ав</w:t>
      </w:r>
      <w:r>
        <w:rPr>
          <w:rFonts w:ascii="Times New Roman" w:hAnsi="Times New Roman"/>
        </w:rPr>
        <w:t xml:space="preserve">густа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и нормативных актов Курской области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муниципального образования Молотыческого сельсовета Фатежского района Курской области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норматива формирования расходов на содержание </w:t>
      </w:r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Молотыческо</w:t>
      </w:r>
      <w:r>
        <w:rPr>
          <w:rFonts w:ascii="Times New Roman" w:hAnsi="Times New Roman"/>
        </w:rPr>
        <w:t>го сельсовета Фатежского района других нормативных актов,</w:t>
      </w:r>
      <w:r>
        <w:rPr>
          <w:rFonts w:ascii="Times New Roman" w:hAnsi="Times New Roman"/>
        </w:rPr>
        <w:t xml:space="preserve"> регулирующих оплату труда;</w:t>
      </w:r>
    </w:p>
    <w:p w14:paraId="3B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текущее содержание </w:t>
      </w:r>
      <w:r>
        <w:rPr>
          <w:rFonts w:ascii="Times New Roman" w:hAnsi="Times New Roman"/>
          <w:i w:val="1"/>
        </w:rPr>
        <w:t>администрации Молотыческого сельсовета Фатежского района –</w:t>
      </w:r>
      <w:r>
        <w:rPr>
          <w:rFonts w:ascii="Times New Roman" w:hAnsi="Times New Roman"/>
        </w:rPr>
        <w:t xml:space="preserve"> исходя их общих подходов к расчету бюджетных проектировок, а т</w:t>
      </w:r>
      <w:r>
        <w:rPr>
          <w:rFonts w:ascii="Times New Roman" w:hAnsi="Times New Roman"/>
        </w:rPr>
        <w:t xml:space="preserve">акже установленного </w:t>
      </w:r>
      <w:r>
        <w:rPr>
          <w:rFonts w:ascii="Times New Roman" w:hAnsi="Times New Roman"/>
        </w:rPr>
        <w:t>норматив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формирования расходов на содержание администрации Молотыческого сельсовета Фатежского района;</w:t>
      </w:r>
    </w:p>
    <w:p w14:paraId="3C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социальные выплаты (пособия, компенсации, доплаты, надбавки, дополнительное материальное обеспечение, и меры социальной поддержки отдельным категориям граждан в соответствии с действующим законодательством исходя из ожидаемой численно</w:t>
      </w:r>
      <w:r>
        <w:rPr>
          <w:rFonts w:ascii="Times New Roman" w:hAnsi="Times New Roman"/>
        </w:rPr>
        <w:t>сти получателей,</w:t>
      </w:r>
      <w:r>
        <w:rPr>
          <w:rFonts w:ascii="Times New Roman" w:hAnsi="Times New Roman"/>
        </w:rPr>
        <w:t xml:space="preserve">  с учетом ее изменения, и размеров выплат.</w:t>
      </w:r>
    </w:p>
    <w:p w14:paraId="3D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формировании </w:t>
      </w:r>
      <w:r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бюджета 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 и на плановый период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годов применены общие подходы к расчету бюдже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ных проектировок:</w:t>
      </w:r>
    </w:p>
    <w:p w14:paraId="3E000000">
      <w:pPr>
        <w:ind w:firstLine="709" w:left="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мере 30,2 %;</w:t>
      </w:r>
    </w:p>
    <w:p w14:paraId="3F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областного бюджета согласно статьям 85 и 174.2 БК РФ, учитывая положения порядка конкурсного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пределения принимаемых расходных обязательств </w:t>
      </w:r>
      <w:r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бюджета;</w:t>
      </w:r>
    </w:p>
    <w:p w14:paraId="40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 бюджетные ассигнования, финансовое обеспечение которых ос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ществляется за счет средств федерального бюджета в виде целевых су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венций, субсидий и иных межбюджетных трансфертов;</w:t>
      </w:r>
    </w:p>
    <w:p w14:paraId="41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обеспечение сохранения целевых показателей указов Президента Российской Федерации от 1 июня 2012 года № 76</w:t>
      </w:r>
      <w:r>
        <w:rPr>
          <w:rFonts w:ascii="Times New Roman" w:hAnsi="Times New Roman"/>
        </w:rPr>
        <w:t xml:space="preserve">1, от 7 мая 2012 года </w:t>
      </w:r>
      <w:r>
        <w:rPr>
          <w:rFonts w:ascii="Times New Roman" w:hAnsi="Times New Roman"/>
        </w:rPr>
        <w:t xml:space="preserve"> № 597 и от 28 декабря 2012 года № 1688, а также реализация мероприятий, предусмотренных Указами Президента Российской Федерации от 7 мая </w:t>
      </w: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 xml:space="preserve">04 и от 21 июля </w:t>
      </w: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года № 474</w:t>
      </w:r>
      <w:r>
        <w:rPr>
          <w:rFonts w:ascii="Times New Roman" w:hAnsi="Times New Roman"/>
        </w:rPr>
        <w:t>;</w:t>
      </w:r>
    </w:p>
    <w:p w14:paraId="42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расходы на обеспечение условий софинансирования из </w:t>
      </w:r>
      <w:r>
        <w:rPr>
          <w:rFonts w:ascii="Times New Roman" w:hAnsi="Times New Roman"/>
        </w:rPr>
        <w:t>областного</w:t>
      </w:r>
      <w:r>
        <w:rPr>
          <w:rFonts w:ascii="Times New Roman" w:hAnsi="Times New Roman"/>
        </w:rPr>
        <w:t xml:space="preserve"> бюджета определены исходя из предварительных объемов, дов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денных </w:t>
      </w:r>
      <w:r>
        <w:rPr>
          <w:rFonts w:ascii="Times New Roman" w:hAnsi="Times New Roman"/>
        </w:rPr>
        <w:t>областными</w:t>
      </w:r>
      <w:r>
        <w:rPr>
          <w:rFonts w:ascii="Times New Roman" w:hAnsi="Times New Roman"/>
        </w:rPr>
        <w:t xml:space="preserve"> органами исполнительной власти, в том числе по заключенн</w:t>
      </w:r>
      <w:r>
        <w:rPr>
          <w:rFonts w:ascii="Times New Roman" w:hAnsi="Times New Roman"/>
        </w:rPr>
        <w:t>ым предварительным  соглашениям;</w:t>
      </w:r>
    </w:p>
    <w:p w14:paraId="43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р</w:t>
      </w:r>
      <w:r>
        <w:rPr>
          <w:rFonts w:ascii="Times New Roman" w:hAnsi="Times New Roman"/>
        </w:rPr>
        <w:t>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условий проживания граждан, поддержание и улучшение санитарного и эстетического состояния территории, направленных на обеспечение и повышение комфортности условий проживания граждан</w:t>
      </w:r>
      <w:r>
        <w:rPr>
          <w:rFonts w:ascii="Times New Roman" w:hAnsi="Times New Roman"/>
        </w:rPr>
        <w:t>, отражаются по подразделу 0503 «Благоустройство»</w:t>
      </w:r>
      <w:r>
        <w:rPr>
          <w:rFonts w:ascii="Times New Roman" w:hAnsi="Times New Roman"/>
        </w:rPr>
        <w:t>.</w:t>
      </w:r>
    </w:p>
    <w:p w14:paraId="44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корректного применения указанного подраздела необходимо учитывать следующие нормы законода</w:t>
      </w:r>
      <w:r>
        <w:rPr>
          <w:rFonts w:ascii="Times New Roman" w:hAnsi="Times New Roman"/>
        </w:rPr>
        <w:t xml:space="preserve">тельства Российской Федерации. </w:t>
      </w:r>
    </w:p>
    <w:p w14:paraId="45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подраздел 0503 «Благоустройство» корректно применять для отражения расходов на мероприятия по благоустройству, включенные в правила благоустройства территории, утвержденные представительным органом соответствующего муниципального образования., и обеспеченные бюджетными ассигнованиями в соответствии с его бюджетом.</w:t>
      </w:r>
    </w:p>
    <w:p w14:paraId="46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</w:t>
      </w:r>
      <w:r>
        <w:rPr>
          <w:rFonts w:ascii="Times New Roman" w:hAnsi="Times New Roman"/>
        </w:rPr>
        <w:t xml:space="preserve">ности применения целевых статей 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 </w:t>
      </w:r>
      <w:r>
        <w:rPr>
          <w:rFonts w:ascii="Times New Roman" w:hAnsi="Times New Roman"/>
        </w:rPr>
        <w:t xml:space="preserve">определены Пунктом 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 xml:space="preserve">остановления Правительства Российской Федерации от 26 мая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г. № 786 (с изменениями) «О системе управления государственными пр</w:t>
      </w:r>
      <w:r>
        <w:rPr>
          <w:rFonts w:ascii="Times New Roman" w:hAnsi="Times New Roman"/>
        </w:rPr>
        <w:t xml:space="preserve">ограммами Российской Федерации». </w:t>
      </w:r>
      <w:r>
        <w:rPr>
          <w:rFonts w:ascii="Times New Roman" w:hAnsi="Times New Roman"/>
        </w:rPr>
        <w:t xml:space="preserve">В настоящее время, согласно пункту 21 Порядка № 85н 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годы, коды целевых статей бюджета субъекта Российской Федерации и бюджета территориального государственного внебюджетного фонда устанавливаются финансовым органом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субъекта Российской Федерации, который утверждает единую структуру программной (непрограммной) части кода целевой статьи (8-12 разряды кода классификации расходов бюджетов).</w:t>
      </w:r>
    </w:p>
    <w:p w14:paraId="47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Уточнено описание вида расходов 247 «Закупка энергетических ресурсов» (далее - ВР 247) в части дополнения содержащегося в нем закрытого перечня расходов расходами на горячее водоснабжение, а также конкретизацией расходов на газоснабжение.</w:t>
      </w:r>
    </w:p>
    <w:p w14:paraId="48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Так, с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 по ВР 247 отражаются расходы бюджетов бюджетной системы Российской Федерации, государственных (муниципальных) бюджетных и автономных учреждений на оплату:</w:t>
      </w:r>
    </w:p>
    <w:p w14:paraId="49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потребленных энергетических ресурсов (электроэнергии, газа природного и сжиженного (за исключением заправки автотранспорта, работающего на газомоторном топливе и бытовых газовых баллонов на заправочных станциях, осуществляющих розничную продажу газа), теплоснабжения (отопления и горячего водоснабжения), включая оплату просроченной задолженности за указанные потребленные энергетические ресурсы), а также услуг 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транспортировке энергетических ресурсов по газораспределительным, электрическим и теплосетям (при их наличии);</w:t>
      </w:r>
    </w:p>
    <w:p w14:paraId="4A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услуг транспортировки указанных энергетических ресурсов по газораспределительным и электрическим и теплосетям (при ее наличии), а также иных снабженческо-сбытовых услуг, включенных в договор поставки.</w:t>
      </w:r>
    </w:p>
    <w:p w14:paraId="4B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 247 не применяется для отражения бюджетных ассигнований на аналогичные расходы, осуществляемые за пределами территории Российской Федерации.</w:t>
      </w:r>
      <w:r>
        <w:rPr>
          <w:rFonts w:ascii="Times New Roman" w:hAnsi="Times New Roman"/>
          <w:sz w:val="24"/>
        </w:rPr>
        <w:t xml:space="preserve">Кроме того, при формировании местного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 учитывались предложения распорядителей средств местного бюджета </w:t>
      </w:r>
      <w:r>
        <w:rPr>
          <w:rFonts w:ascii="Times New Roman" w:hAnsi="Times New Roman"/>
          <w:sz w:val="24"/>
        </w:rPr>
        <w:t>главному распорядителю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перераспределению предельных объемов финансирования и предусматривались дополнительные бюджетные ассигнования в соответствии с </w:t>
      </w:r>
      <w:r>
        <w:rPr>
          <w:rFonts w:ascii="Times New Roman" w:hAnsi="Times New Roman"/>
          <w:sz w:val="24"/>
        </w:rPr>
        <w:t>показателями</w:t>
      </w:r>
      <w:r>
        <w:rPr>
          <w:rFonts w:ascii="Times New Roman" w:hAnsi="Times New Roman"/>
          <w:sz w:val="24"/>
        </w:rPr>
        <w:t xml:space="preserve"> прогноза социально-экономического развития Курской области и проекта местного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годы.</w:t>
      </w:r>
    </w:p>
    <w:p w14:paraId="4C000000">
      <w:pPr>
        <w:ind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bookmarkStart w:id="1" w:name="bookmark0"/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II. Отдельные особенности планирования бюджетных ассигнований</w:t>
      </w:r>
      <w:bookmarkEnd w:id="1"/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 местного бюджета</w:t>
      </w:r>
    </w:p>
    <w:p w14:paraId="4D000000">
      <w:pPr>
        <w:ind/>
        <w:jc w:val="both"/>
        <w:rPr>
          <w:rFonts w:ascii="Times New Roman" w:hAnsi="Times New Roman"/>
          <w:b w:val="1"/>
          <w:i w:val="1"/>
          <w:color w:val="000000"/>
          <w:u w:val="single"/>
        </w:rPr>
      </w:pPr>
    </w:p>
    <w:p w14:paraId="4E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0100 «Общегосударственные вопросы»</w:t>
      </w:r>
    </w:p>
    <w:p w14:paraId="4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учетом отдельных особенностей планировались расходы местного бюджета по подра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делам:</w:t>
      </w:r>
    </w:p>
    <w:p w14:paraId="5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  <w:r>
        <w:rPr>
          <w:rFonts w:ascii="Times New Roman" w:hAnsi="Times New Roman"/>
          <w:color w:val="000000"/>
          <w:sz w:val="24"/>
        </w:rPr>
        <w:t>на 2024  год в сумме 600000 рублей, на</w:t>
      </w:r>
      <w:r>
        <w:rPr>
          <w:rFonts w:ascii="Times New Roman" w:hAnsi="Times New Roman"/>
          <w:color w:val="000000"/>
          <w:sz w:val="24"/>
        </w:rPr>
        <w:t xml:space="preserve"> 2025 -2026 годы в сумме 580000 рублей - ежегодно. Это расходы на заработную плату и начисления.</w:t>
      </w:r>
    </w:p>
    <w:p w14:paraId="51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52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0104 «Функционирование Правительства Российской</w:t>
      </w:r>
    </w:p>
    <w:p w14:paraId="53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Федерации, высших исполнительных органов государственной власти</w:t>
      </w:r>
    </w:p>
    <w:p w14:paraId="54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субъектов Российской Федерации, местных администраций»</w:t>
      </w:r>
    </w:p>
    <w:p w14:paraId="5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данным подразделам планируются на содержание местных администраций (0104) </w:t>
      </w:r>
      <w:r>
        <w:rPr>
          <w:rFonts w:ascii="Times New Roman" w:hAnsi="Times New Roman"/>
          <w:color w:val="000000"/>
          <w:sz w:val="24"/>
        </w:rPr>
        <w:t xml:space="preserve">на 2024  год в сумме </w:t>
      </w:r>
      <w:r>
        <w:rPr>
          <w:rFonts w:ascii="Times New Roman" w:hAnsi="Times New Roman"/>
          <w:color w:val="000000"/>
          <w:sz w:val="24"/>
        </w:rPr>
        <w:t>1185126</w:t>
      </w:r>
      <w:r>
        <w:rPr>
          <w:rFonts w:ascii="Times New Roman" w:hAnsi="Times New Roman"/>
          <w:color w:val="000000"/>
          <w:sz w:val="24"/>
        </w:rPr>
        <w:t xml:space="preserve"> рублей,</w:t>
      </w:r>
      <w:r>
        <w:rPr>
          <w:rFonts w:ascii="Times New Roman" w:hAnsi="Times New Roman"/>
          <w:color w:val="000000"/>
          <w:sz w:val="24"/>
        </w:rPr>
        <w:t xml:space="preserve"> на  2025- 2026  годы в сумме 1175126  рублей ежегодно,</w:t>
      </w:r>
    </w:p>
    <w:p w14:paraId="5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 т.ч.:</w:t>
      </w:r>
    </w:p>
    <w:p w14:paraId="5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предусмотрены расходы на заработную плату и начисления на 2024- 2026  годы в сумме 1000000  рублей ежегодно, что  в полном объеме покрывает расходы и  с послед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ющем доведением лимитов до установленного норматива;</w:t>
      </w:r>
    </w:p>
    <w:p w14:paraId="5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предусмотрены расходы на закупку товаров работ и услуг для муниципальных нужд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z w:val="24"/>
        </w:rPr>
        <w:t xml:space="preserve">на 2024  год в сумме </w:t>
      </w:r>
      <w:r>
        <w:rPr>
          <w:rFonts w:ascii="Times New Roman" w:hAnsi="Times New Roman"/>
          <w:color w:val="000000"/>
          <w:sz w:val="24"/>
        </w:rPr>
        <w:t>160000</w:t>
      </w:r>
      <w:r>
        <w:rPr>
          <w:rFonts w:ascii="Times New Roman" w:hAnsi="Times New Roman"/>
          <w:color w:val="000000"/>
          <w:sz w:val="24"/>
        </w:rPr>
        <w:t xml:space="preserve"> рублей,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2025- 2026  годы в сумме 150000  рублей ежегодно, что не в полном объеме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крывает расходы и  планируется уточнение при  увеличении доходной части бюджета;</w:t>
      </w:r>
    </w:p>
    <w:p w14:paraId="5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предусмотрены расходы на уплату налога на имущество, земельного налога на 2024-2026 годы в суме 10000 руб. – ежегодно, что не в полном объеме покрывает расходы и  план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руется уточнение при  увеличении доходной части бюджета;</w:t>
      </w:r>
    </w:p>
    <w:p w14:paraId="5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предусмотрены расходы на  межбюджетные трансферты на содержание работника, осуществляющего внутренний финансовый контроль на 2024-2026 годы в сумме 15126 руб.- ежегодно, согласно, заключенного соглашения с Администрацией Фатежского рай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на.</w:t>
      </w:r>
    </w:p>
    <w:p w14:paraId="5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планировании данных расходов в основу положен норматив на содержание органов местного самоуправления, установленный на 2023г- 1 771 800 руб. </w:t>
      </w:r>
    </w:p>
    <w:p w14:paraId="5C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5D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Подраздел 0106 «Обеспечение деятельности финансовых, налоговых и там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женных органов и органов финансового (финансово-бюджетного) надзора»</w:t>
      </w:r>
    </w:p>
    <w:p w14:paraId="5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 планируются расходы в соответствии с Соглашением с ревизио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комиссией Фатежского района и Администрацией  Молотычевского сельсовета Ф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тежского района Курской области на 2024-2026 годы в сумме 19005 рублей.</w:t>
      </w:r>
    </w:p>
    <w:p w14:paraId="5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</w:p>
    <w:p w14:paraId="60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b w:val="1"/>
          <w:color w:val="000000"/>
          <w:sz w:val="24"/>
        </w:rPr>
        <w:t>Подраздел 0111 «Резервные фонды»</w:t>
      </w:r>
    </w:p>
    <w:p w14:paraId="6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По данному подразделу планируются расходы в соответствии с «Положением о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зервном фонде Администрации  Молотычевского сельсовета Фатежского района Курской области в объёме не более  3 %  объёма расходов бюджета муниципального образования на 2024-2026 годы в сумме 10000 рублей – ежегодно. </w:t>
      </w:r>
    </w:p>
    <w:p w14:paraId="62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63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Подраздел 0113 «Другие общегосударственные вопросы»</w:t>
      </w:r>
    </w:p>
    <w:p w14:paraId="6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по данному подразделу предусматриваются расходы:</w:t>
      </w:r>
    </w:p>
    <w:p w14:paraId="6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расходы на закупку товаров работ и услуг для муниципальных нужд на 2024 год  - 753680 руб., на 2025 год- 290558 руб., на 2026</w:t>
      </w:r>
      <w:r>
        <w:rPr>
          <w:rFonts w:ascii="Times New Roman" w:hAnsi="Times New Roman"/>
          <w:color w:val="000000"/>
          <w:sz w:val="24"/>
        </w:rPr>
        <w:t xml:space="preserve"> год- 266441 руб.,</w:t>
      </w:r>
    </w:p>
    <w:p w14:paraId="6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на уплату налога на имущество, земельного налога на 2024-2026 годы по 50000 руб. </w:t>
      </w:r>
    </w:p>
    <w:p w14:paraId="6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осуществление  публичных нормативных обязательств (средств массовой информации) на 2024-2026 годы по 30000 руб. </w:t>
      </w:r>
    </w:p>
    <w:p w14:paraId="6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Всего по подразделу 0113 на 2024 год  - 843680 руб., на 2025 год- 380558 руб., на 2026</w:t>
      </w:r>
      <w:r>
        <w:rPr>
          <w:rFonts w:ascii="Times New Roman" w:hAnsi="Times New Roman"/>
          <w:color w:val="000000"/>
          <w:sz w:val="24"/>
        </w:rPr>
        <w:t xml:space="preserve"> год- 356441 руб., что не в полном объеме покрывает расходы и  планируется уточнение при  увеличении доходной части бюджета</w:t>
      </w:r>
    </w:p>
    <w:p w14:paraId="69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6A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0200 «Национальная оборона»</w:t>
      </w:r>
    </w:p>
    <w:p w14:paraId="6B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6C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0203 «Мобилизационная и вневойсковая подготовка»</w:t>
      </w:r>
    </w:p>
    <w:p w14:paraId="6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Российской Федерации по первичному воинскому</w:t>
      </w:r>
    </w:p>
    <w:p w14:paraId="6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учету на территориях, где отсутствуют военные комиссариаты на 2024 год в сумме 134910 рублей, на 2025 год в сумме 148721 рублей, 2026г. в сумме 162767 рубля.</w:t>
      </w:r>
    </w:p>
    <w:p w14:paraId="6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0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0300 «Национальная безопасность и правоохранительная деятельность»</w:t>
      </w:r>
    </w:p>
    <w:p w14:paraId="71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0310 «Защита населения и территории от чрезвычайных ситуаций пр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родного и техногенного характера, пожарная безопасность»</w:t>
      </w:r>
    </w:p>
    <w:p w14:paraId="7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Расходы на организацию и осуществление мероприятий по гражданской обороне, защите населения и территорий поселений, муниципальных образований от чрезвычайных ситу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ций, с учетом проведения профилактических и пропагандистских мероприятий по обесп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чению безопасности людей на водных объектах, защите населения от чрезвычайных сит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аций (проведение бесед с населением, оборудование пляжей стендами по профилактике несчастных случаев на воде и т.д.), которые планируются на уровне 2023 года на 2024-2026 годы в сумме 3000 рублей.</w:t>
      </w:r>
    </w:p>
    <w:p w14:paraId="73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74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0400 «Национальная экономика»</w:t>
      </w:r>
    </w:p>
    <w:p w14:paraId="75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76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Подраздел 0412 «Другие вопросы в области национальной экономики» </w:t>
      </w:r>
    </w:p>
    <w:p w14:paraId="7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т.к. они ещё не утверждены, однако планируется внести эти расходы в бюджет на 2024-2026 годы при распределении средств бюджета района.</w:t>
      </w:r>
    </w:p>
    <w:p w14:paraId="78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79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0500 «Жилищно-коммунальное хозяйство»</w:t>
      </w:r>
    </w:p>
    <w:p w14:paraId="7A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7B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Подраздел 0502 «Коммунальное хозяйство» </w:t>
      </w:r>
    </w:p>
    <w:p w14:paraId="7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однако планируется внести эти расходы в бюджет на 2024-2026 годы при распределении средств бюджета района.</w:t>
      </w:r>
    </w:p>
    <w:p w14:paraId="7D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7E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0800«Культура, кинематография» </w:t>
      </w:r>
    </w:p>
    <w:p w14:paraId="7F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0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0801 «Культура»</w:t>
      </w:r>
    </w:p>
    <w:p w14:paraId="8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однако планируется внести эти расходы в бюджет на 2024-2026 годы при распределении средств бюджета района.</w:t>
      </w:r>
    </w:p>
    <w:p w14:paraId="82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83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1000 «Социальная политика» </w:t>
      </w:r>
    </w:p>
    <w:p w14:paraId="84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5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1001 «Пенсионное обеспечение»</w:t>
      </w:r>
    </w:p>
    <w:p w14:paraId="8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 предусмотрены расходы по муниципальной программе «Соц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альная поддержка граждан в Молотычевском сельсовете Фатежского района Курской 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ласти»  на доплаты по пенсиям за выслугу лет лицам, замещавшим государственные должности государственной службы Курской области, </w:t>
      </w:r>
    </w:p>
    <w:p w14:paraId="8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 которых, планируется исходя из ожидаемой численности получателей, с учетом ее изменения, а также среднего размера выплат на одного получателя, на 2024-2026 годы в сумме по 400 000 рублей, с последующим доведением до необходимых лимитов</w:t>
      </w:r>
    </w:p>
    <w:p w14:paraId="88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89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ИТОГО расходов: </w:t>
      </w:r>
      <w:r>
        <w:rPr>
          <w:rFonts w:ascii="Times New Roman" w:hAnsi="Times New Roman"/>
          <w:b w:val="1"/>
          <w:color w:val="000000"/>
          <w:sz w:val="24"/>
        </w:rPr>
        <w:t>2024г.- 3 195 721  рублей, 2025г. - 2 716 410 ру</w:t>
      </w:r>
      <w:r>
        <w:rPr>
          <w:rFonts w:ascii="Times New Roman" w:hAnsi="Times New Roman"/>
          <w:b w:val="1"/>
          <w:color w:val="000000"/>
          <w:sz w:val="24"/>
        </w:rPr>
        <w:t>б</w:t>
      </w:r>
      <w:r>
        <w:rPr>
          <w:rFonts w:ascii="Times New Roman" w:hAnsi="Times New Roman"/>
          <w:b w:val="1"/>
          <w:color w:val="000000"/>
          <w:sz w:val="24"/>
        </w:rPr>
        <w:t xml:space="preserve">лей, </w:t>
      </w:r>
    </w:p>
    <w:p w14:paraId="8A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2026г. - 2 706 339 рублей.</w:t>
      </w:r>
    </w:p>
    <w:p w14:paraId="8B000000">
      <w:pPr>
        <w:ind/>
        <w:jc w:val="both"/>
        <w:rPr>
          <w:rFonts w:ascii="Times New Roman" w:hAnsi="Times New Roman"/>
          <w:b w:val="1"/>
          <w:i w:val="1"/>
          <w:color w:val="000000"/>
          <w:u w:val="single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Gulim" w:hAnsi="Gulim"/>
      <w:color w:val="000000"/>
      <w:sz w:val="24"/>
    </w:rPr>
  </w:style>
  <w:style w:default="1" w:styleId="Style_5_ch" w:type="character">
    <w:name w:val="Normal"/>
    <w:link w:val="Style_5"/>
    <w:rPr>
      <w:rFonts w:ascii="Gulim" w:hAnsi="Gulim"/>
      <w:color w:val="000000"/>
      <w:sz w:val="24"/>
    </w:rPr>
  </w:style>
  <w:style w:styleId="Style_6" w:type="paragraph">
    <w:name w:val=" Знак2 Знак Знак Знак Знак"/>
    <w:basedOn w:val="Style_5"/>
    <w:link w:val="Style_6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6_ch" w:type="character">
    <w:name w:val=" Знак2 Знак Знак Знак Знак"/>
    <w:basedOn w:val="Style_5_ch"/>
    <w:link w:val="Style_6"/>
    <w:rPr>
      <w:rFonts w:ascii="Tahoma" w:hAnsi="Tahoma"/>
      <w:color w:val="000000"/>
      <w:sz w:val="20"/>
    </w:rPr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аголовок №7 (2)"/>
    <w:basedOn w:val="Style_5"/>
    <w:link w:val="Style_9_ch"/>
    <w:pPr>
      <w:spacing w:after="60" w:before="600" w:line="240" w:lineRule="atLeast"/>
      <w:ind w:hanging="1140" w:left="1140"/>
      <w:outlineLvl w:val="6"/>
    </w:pPr>
    <w:rPr>
      <w:rFonts w:ascii="Times New Roman" w:hAnsi="Times New Roman"/>
      <w:b w:val="1"/>
      <w:color w:val="000000"/>
      <w:sz w:val="26"/>
    </w:rPr>
  </w:style>
  <w:style w:styleId="Style_9_ch" w:type="character">
    <w:name w:val="Заголовок №7 (2)"/>
    <w:basedOn w:val="Style_5_ch"/>
    <w:link w:val="Style_9"/>
    <w:rPr>
      <w:rFonts w:ascii="Times New Roman" w:hAnsi="Times New Roman"/>
      <w:b w:val="1"/>
      <w:color w:val="000000"/>
      <w:sz w:val="26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2" w:type="paragraph">
    <w:name w:val="Знак"/>
    <w:basedOn w:val="Style_5"/>
    <w:link w:val="Style_2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2_ch" w:type="character">
    <w:name w:val="Знак"/>
    <w:basedOn w:val="Style_5_ch"/>
    <w:link w:val="Style_2"/>
    <w:rPr>
      <w:rFonts w:ascii="Tahoma" w:hAnsi="Tahoma"/>
      <w:color w:val="000000"/>
      <w:sz w:val="20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 Indent"/>
    <w:basedOn w:val="Style_5"/>
    <w:link w:val="Style_16_ch"/>
    <w:pPr>
      <w:spacing w:after="120"/>
      <w:ind w:firstLine="0" w:left="283"/>
    </w:pPr>
  </w:style>
  <w:style w:styleId="Style_16_ch" w:type="character">
    <w:name w:val="Body Text Indent"/>
    <w:basedOn w:val="Style_5_ch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Заголовок №7"/>
    <w:basedOn w:val="Style_5"/>
    <w:link w:val="Style_19_ch"/>
    <w:pPr>
      <w:spacing w:before="420" w:line="320" w:lineRule="exact"/>
      <w:ind w:firstLine="660" w:left="0"/>
      <w:jc w:val="both"/>
      <w:outlineLvl w:val="6"/>
    </w:pPr>
    <w:rPr>
      <w:rFonts w:ascii="Times New Roman" w:hAnsi="Times New Roman"/>
      <w:b w:val="1"/>
      <w:i w:val="1"/>
      <w:color w:val="000000"/>
      <w:sz w:val="27"/>
    </w:rPr>
  </w:style>
  <w:style w:styleId="Style_19_ch" w:type="character">
    <w:name w:val="Заголовок №7"/>
    <w:basedOn w:val="Style_5_ch"/>
    <w:link w:val="Style_19"/>
    <w:rPr>
      <w:rFonts w:ascii="Times New Roman" w:hAnsi="Times New Roman"/>
      <w:b w:val="1"/>
      <w:i w:val="1"/>
      <w:color w:val="000000"/>
      <w:sz w:val="27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Знак Знак5"/>
    <w:basedOn w:val="Style_5"/>
    <w:link w:val="Style_24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24_ch" w:type="character">
    <w:name w:val="Знак Знак5"/>
    <w:basedOn w:val="Style_5_ch"/>
    <w:link w:val="Style_24"/>
    <w:rPr>
      <w:rFonts w:ascii="Tahoma" w:hAnsi="Tahoma"/>
      <w:color w:val="000000"/>
      <w:sz w:val="20"/>
    </w:rPr>
  </w:style>
  <w:style w:styleId="Style_25" w:type="paragraph">
    <w:name w:val="Plain Text"/>
    <w:basedOn w:val="Style_5"/>
    <w:link w:val="Style_25_ch"/>
    <w:rPr>
      <w:rFonts w:ascii="Courier New" w:hAnsi="Courier New"/>
      <w:color w:val="000000"/>
    </w:rPr>
  </w:style>
  <w:style w:styleId="Style_25_ch" w:type="character">
    <w:name w:val="Plain Text"/>
    <w:basedOn w:val="Style_5_ch"/>
    <w:link w:val="Style_25"/>
    <w:rPr>
      <w:rFonts w:ascii="Courier New" w:hAnsi="Courier New"/>
      <w:color w:val="000000"/>
    </w:rPr>
  </w:style>
  <w:style w:styleId="Style_26" w:type="paragraph">
    <w:name w:val="Body Text"/>
    <w:basedOn w:val="Style_5"/>
    <w:link w:val="Style_26_ch"/>
    <w:pPr>
      <w:spacing w:line="324" w:lineRule="exact"/>
      <w:ind w:hanging="840" w:left="840"/>
      <w:jc w:val="center"/>
    </w:pPr>
    <w:rPr>
      <w:rFonts w:ascii="Times New Roman" w:hAnsi="Times New Roman"/>
      <w:color w:val="000000"/>
      <w:sz w:val="26"/>
    </w:rPr>
  </w:style>
  <w:style w:styleId="Style_26_ch" w:type="character">
    <w:name w:val="Body Text"/>
    <w:basedOn w:val="Style_5_ch"/>
    <w:link w:val="Style_26"/>
    <w:rPr>
      <w:rFonts w:ascii="Times New Roman" w:hAnsi="Times New Roman"/>
      <w:color w:val="000000"/>
      <w:sz w:val="26"/>
    </w:rPr>
  </w:style>
  <w:style w:styleId="Style_27" w:type="paragraph">
    <w:name w:val="Заголовок №7 (2) + 13"/>
    <w:link w:val="Style_27_ch"/>
    <w:rPr>
      <w:b w:val="1"/>
      <w:i w:val="1"/>
      <w:sz w:val="27"/>
    </w:rPr>
  </w:style>
  <w:style w:styleId="Style_27_ch" w:type="character">
    <w:name w:val="Заголовок №7 (2) + 13"/>
    <w:link w:val="Style_27"/>
    <w:rPr>
      <w:b w:val="1"/>
      <w:i w:val="1"/>
      <w:sz w:val="27"/>
    </w:rPr>
  </w:style>
  <w:style w:styleId="Style_28" w:type="paragraph">
    <w:name w:val="Знак Знак2"/>
    <w:basedOn w:val="Style_5"/>
    <w:link w:val="Style_28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28_ch" w:type="character">
    <w:name w:val="Знак Знак2"/>
    <w:basedOn w:val="Style_5_ch"/>
    <w:link w:val="Style_28"/>
    <w:rPr>
      <w:rFonts w:ascii="Tahoma" w:hAnsi="Tahoma"/>
      <w:color w:val="000000"/>
      <w:sz w:val="20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4" w:type="paragraph">
    <w:name w:val="ConsPlusNonformat"/>
    <w:link w:val="Style_4_ch"/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" w:type="paragraph">
    <w:name w:val="Основной текст (2)"/>
    <w:basedOn w:val="Style_5"/>
    <w:link w:val="Style_3_ch"/>
    <w:pPr>
      <w:spacing w:before="840" w:line="320" w:lineRule="exact"/>
      <w:ind/>
      <w:jc w:val="center"/>
    </w:pPr>
    <w:rPr>
      <w:rFonts w:ascii="Times New Roman" w:hAnsi="Times New Roman"/>
      <w:b w:val="1"/>
      <w:color w:val="000000"/>
      <w:sz w:val="26"/>
    </w:rPr>
  </w:style>
  <w:style w:styleId="Style_3_ch" w:type="character">
    <w:name w:val="Основной текст (2)"/>
    <w:basedOn w:val="Style_5_ch"/>
    <w:link w:val="Style_3"/>
    <w:rPr>
      <w:rFonts w:ascii="Times New Roman" w:hAnsi="Times New Roman"/>
      <w:b w:val="1"/>
      <w:color w:val="000000"/>
      <w:sz w:val="26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2023-11-09T14:57:20Z</dcterms:modified>
</cp:coreProperties>
</file>