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rPr>
          <w:b w:val="1"/>
          <w:color w:val="000000"/>
          <w:spacing w:val="-9"/>
        </w:rPr>
      </w:pPr>
      <w:r>
        <w:rPr>
          <w:b w:val="1"/>
          <w:color w:val="000000"/>
          <w:spacing w:val="-9"/>
        </w:rPr>
        <w:t>АДМИНИСТРАЦИЯ</w:t>
      </w:r>
    </w:p>
    <w:p w14:paraId="04000000">
      <w:pPr>
        <w:pStyle w:val="Style_3"/>
        <w:ind/>
        <w:jc w:val="center"/>
        <w:rPr>
          <w:b w:val="1"/>
        </w:rPr>
      </w:pPr>
      <w:r>
        <w:rPr>
          <w:b w:val="1"/>
          <w:color w:val="000000"/>
          <w:spacing w:val="-9"/>
        </w:rPr>
        <w:t>Молотычевского</w:t>
      </w:r>
      <w:r>
        <w:rPr>
          <w:b w:val="1"/>
          <w:color w:val="000000"/>
          <w:spacing w:val="-9"/>
        </w:rPr>
        <w:t xml:space="preserve"> сельсовета</w:t>
      </w:r>
    </w:p>
    <w:p w14:paraId="05000000">
      <w:pPr>
        <w:pStyle w:val="Style_3"/>
        <w:ind/>
        <w:jc w:val="center"/>
        <w:rPr>
          <w:b w:val="1"/>
          <w:color w:val="000000"/>
          <w:spacing w:val="-3"/>
        </w:rPr>
      </w:pPr>
      <w:r>
        <w:rPr>
          <w:b w:val="1"/>
          <w:color w:val="000000"/>
          <w:spacing w:val="-3"/>
        </w:rPr>
        <w:t xml:space="preserve">ФАТЕЖСКОГО РАЙОНА </w:t>
      </w:r>
    </w:p>
    <w:p w14:paraId="06000000">
      <w:pPr>
        <w:pStyle w:val="Style_3"/>
        <w:ind/>
        <w:jc w:val="center"/>
        <w:rPr>
          <w:b w:val="1"/>
          <w:color w:val="000000"/>
          <w:spacing w:val="-3"/>
          <w:sz w:val="20"/>
        </w:rPr>
      </w:pPr>
    </w:p>
    <w:p w14:paraId="07000000">
      <w:pPr>
        <w:pStyle w:val="Style_3"/>
        <w:ind/>
        <w:jc w:val="center"/>
        <w:rPr>
          <w:b w:val="1"/>
          <w:color w:val="000000"/>
          <w:spacing w:val="-3"/>
          <w:sz w:val="38"/>
        </w:rPr>
      </w:pPr>
      <w:r>
        <w:rPr>
          <w:b w:val="1"/>
          <w:color w:val="000000"/>
          <w:spacing w:val="-3"/>
          <w:sz w:val="38"/>
        </w:rPr>
        <w:t>П О С Т А Н О В Л Е Н И Е</w:t>
      </w:r>
    </w:p>
    <w:p w14:paraId="08000000">
      <w:pPr>
        <w:pStyle w:val="Style_3"/>
        <w:ind/>
        <w:jc w:val="center"/>
        <w:rPr>
          <w:b w:val="1"/>
          <w:color w:val="000000"/>
          <w:spacing w:val="-3"/>
          <w:sz w:val="38"/>
        </w:rPr>
      </w:pPr>
    </w:p>
    <w:p w14:paraId="09000000">
      <w:pPr>
        <w:spacing w:before="154" w:line="528" w:lineRule="exact"/>
        <w:ind w:right="-427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от  0</w:t>
      </w:r>
      <w:r>
        <w:rPr>
          <w:sz w:val="28"/>
        </w:rPr>
        <w:t>1</w:t>
      </w:r>
      <w:r>
        <w:rPr>
          <w:sz w:val="28"/>
        </w:rPr>
        <w:t xml:space="preserve">  ноября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>г.</w:t>
      </w:r>
      <w:r>
        <w:rPr>
          <w:rFonts w:ascii="Arial" w:hAnsi="Arial"/>
          <w:sz w:val="28"/>
        </w:rPr>
        <w:t xml:space="preserve">                                                                 </w:t>
      </w:r>
      <w:r>
        <w:rPr>
          <w:sz w:val="28"/>
        </w:rPr>
        <w:t xml:space="preserve">№  </w:t>
      </w:r>
      <w:r>
        <w:rPr>
          <w:sz w:val="28"/>
        </w:rPr>
        <w:t>70</w:t>
      </w:r>
    </w:p>
    <w:tbl>
      <w:tblPr>
        <w:tblStyle w:val="Style_4"/>
        <w:tblInd w:type="dxa" w:w="108"/>
        <w:tblLayout w:type="fixed"/>
      </w:tblPr>
      <w:tblGrid>
        <w:gridCol w:w="7056"/>
      </w:tblGrid>
      <w:tr>
        <w:trPr>
          <w:trHeight w:hRule="atLeast" w:val="1546"/>
        </w:trPr>
        <w:tc>
          <w:tcPr>
            <w:tcW w:type="dxa" w:w="7056"/>
          </w:tcPr>
          <w:p w14:paraId="0A000000">
            <w:pPr>
              <w:pStyle w:val="Style_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«О внесении изменений в муниципальную</w:t>
            </w:r>
          </w:p>
          <w:p w14:paraId="0B000000">
            <w:pPr>
              <w:pStyle w:val="Style_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программу </w:t>
            </w:r>
            <w:r>
              <w:rPr>
                <w:b w:val="1"/>
                <w:i w:val="1"/>
                <w:sz w:val="24"/>
              </w:rPr>
              <w:t>Молотычевского</w:t>
            </w:r>
            <w:r>
              <w:rPr>
                <w:b w:val="1"/>
                <w:i w:val="1"/>
                <w:sz w:val="24"/>
              </w:rPr>
              <w:t xml:space="preserve"> сельсовета Фатежского района Курской области «Развитие </w:t>
            </w:r>
            <w:r>
              <w:rPr>
                <w:b w:val="1"/>
                <w:i w:val="1"/>
                <w:sz w:val="24"/>
              </w:rPr>
              <w:t>муниципальной службы</w:t>
            </w:r>
            <w:r>
              <w:rPr>
                <w:b w:val="1"/>
                <w:i w:val="1"/>
                <w:sz w:val="24"/>
              </w:rPr>
              <w:t xml:space="preserve"> в </w:t>
            </w:r>
            <w:r>
              <w:rPr>
                <w:b w:val="1"/>
                <w:i w:val="1"/>
                <w:sz w:val="24"/>
              </w:rPr>
              <w:t>Молотычевском</w:t>
            </w:r>
            <w:r>
              <w:rPr>
                <w:b w:val="1"/>
                <w:i w:val="1"/>
                <w:sz w:val="24"/>
              </w:rPr>
              <w:t xml:space="preserve">  сельсовете</w:t>
            </w:r>
            <w:r>
              <w:rPr>
                <w:b w:val="1"/>
                <w:i w:val="1"/>
                <w:color w:val="FF0000"/>
                <w:sz w:val="24"/>
              </w:rPr>
              <w:t xml:space="preserve">  </w:t>
            </w:r>
            <w:r>
              <w:rPr>
                <w:b w:val="1"/>
                <w:i w:val="1"/>
                <w:sz w:val="24"/>
              </w:rPr>
              <w:t>Фатежского района Курской области</w:t>
            </w:r>
            <w:r>
              <w:rPr>
                <w:b w:val="1"/>
                <w:i w:val="1"/>
                <w:sz w:val="24"/>
              </w:rPr>
              <w:t>»</w:t>
            </w:r>
            <w:r>
              <w:rPr>
                <w:b w:val="1"/>
                <w:i w:val="1"/>
                <w:sz w:val="24"/>
              </w:rPr>
              <w:t xml:space="preserve">  </w:t>
            </w:r>
            <w:r>
              <w:rPr>
                <w:b w:val="1"/>
                <w:i w:val="1"/>
                <w:sz w:val="24"/>
              </w:rPr>
              <w:t>на 201</w:t>
            </w:r>
            <w:r>
              <w:rPr>
                <w:b w:val="1"/>
                <w:i w:val="1"/>
                <w:sz w:val="24"/>
              </w:rPr>
              <w:t>9</w:t>
            </w: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z w:val="24"/>
              </w:rPr>
              <w:t>2023</w:t>
            </w:r>
            <w:r>
              <w:rPr>
                <w:b w:val="1"/>
                <w:i w:val="1"/>
                <w:sz w:val="24"/>
              </w:rPr>
              <w:t xml:space="preserve"> годы</w:t>
            </w:r>
            <w:r>
              <w:rPr>
                <w:b w:val="1"/>
                <w:i w:val="1"/>
                <w:sz w:val="24"/>
              </w:rPr>
              <w:t>»</w:t>
            </w:r>
          </w:p>
        </w:tc>
      </w:tr>
    </w:tbl>
    <w:p w14:paraId="0C000000">
      <w:pPr>
        <w:spacing w:before="346" w:line="317" w:lineRule="exact"/>
        <w:ind w:right="8345"/>
        <w:rPr>
          <w:rFonts w:ascii="Calibri" w:hAnsi="Calibri"/>
          <w:sz w:val="20"/>
        </w:rPr>
      </w:pPr>
    </w:p>
    <w:p w14:paraId="0D000000">
      <w:pPr>
        <w:spacing w:before="307" w:line="317" w:lineRule="exact"/>
        <w:ind w:firstLine="294" w:left="426" w:right="-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</w:rPr>
        <w:t xml:space="preserve">В соответствии со статьей 179 Бюджетного кодекса </w:t>
      </w:r>
      <w:r>
        <w:rPr>
          <w:rFonts w:ascii="Times New Roman" w:hAnsi="Times New Roman"/>
          <w:color w:val="000000"/>
          <w:spacing w:val="-4"/>
          <w:sz w:val="24"/>
        </w:rPr>
        <w:t>Россйиской</w:t>
      </w:r>
      <w:r>
        <w:rPr>
          <w:rFonts w:ascii="Times New Roman" w:hAnsi="Times New Roman"/>
          <w:color w:val="000000"/>
          <w:spacing w:val="-4"/>
          <w:sz w:val="24"/>
        </w:rPr>
        <w:t xml:space="preserve"> Федерации, постановлением Администрации </w:t>
      </w:r>
      <w:r>
        <w:rPr>
          <w:rFonts w:ascii="Times New Roman" w:hAnsi="Times New Roman"/>
          <w:color w:val="000000"/>
          <w:spacing w:val="-4"/>
          <w:sz w:val="24"/>
        </w:rPr>
        <w:t>Молотычевского</w:t>
      </w:r>
      <w:r>
        <w:rPr>
          <w:rFonts w:ascii="Times New Roman" w:hAnsi="Times New Roman"/>
          <w:color w:val="000000"/>
          <w:spacing w:val="-4"/>
          <w:sz w:val="24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color w:val="000000"/>
          <w:spacing w:val="-4"/>
          <w:sz w:val="24"/>
        </w:rPr>
        <w:t>Молотычевского</w:t>
      </w:r>
      <w:r>
        <w:rPr>
          <w:rFonts w:ascii="Times New Roman" w:hAnsi="Times New Roman"/>
          <w:color w:val="000000"/>
          <w:spacing w:val="-4"/>
          <w:sz w:val="24"/>
        </w:rPr>
        <w:t xml:space="preserve"> сельсовета Фатежского района Курской области»,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Фатежского </w:t>
      </w:r>
      <w:r>
        <w:rPr>
          <w:rFonts w:ascii="Times New Roman" w:hAnsi="Times New Roman"/>
          <w:sz w:val="24"/>
        </w:rPr>
        <w:t>района  ПОСТАНОВЛЯЕТ</w:t>
      </w:r>
      <w:r>
        <w:rPr>
          <w:rFonts w:ascii="Times New Roman" w:hAnsi="Times New Roman"/>
          <w:sz w:val="24"/>
        </w:rPr>
        <w:t>:</w:t>
      </w:r>
    </w:p>
    <w:p w14:paraId="0E000000">
      <w:pPr>
        <w:spacing w:before="10" w:line="317" w:lineRule="exact"/>
        <w:ind w:firstLine="294" w:left="426" w:right="-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9"/>
          <w:sz w:val="24"/>
        </w:rPr>
        <w:t xml:space="preserve">           </w:t>
      </w:r>
      <w:r>
        <w:rPr>
          <w:rFonts w:ascii="Times New Roman" w:hAnsi="Times New Roman"/>
          <w:spacing w:val="-29"/>
          <w:sz w:val="24"/>
        </w:rPr>
        <w:t xml:space="preserve">1. 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Внести изменения в    прилагаемую   муниципальную   программу </w:t>
      </w:r>
      <w:r>
        <w:rPr>
          <w:rFonts w:ascii="Times New Roman" w:hAnsi="Times New Roman"/>
          <w:spacing w:val="-2"/>
          <w:sz w:val="24"/>
        </w:rPr>
        <w:t>Молотычевского</w:t>
      </w:r>
      <w:r>
        <w:rPr>
          <w:rFonts w:ascii="Times New Roman" w:hAnsi="Times New Roman"/>
          <w:spacing w:val="-2"/>
          <w:sz w:val="24"/>
        </w:rPr>
        <w:t xml:space="preserve"> сельсовета Фатежского </w:t>
      </w:r>
      <w:r>
        <w:rPr>
          <w:rFonts w:ascii="Times New Roman" w:hAnsi="Times New Roman"/>
          <w:spacing w:val="-2"/>
          <w:sz w:val="24"/>
        </w:rPr>
        <w:t>района  Курской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области «Развитие </w:t>
      </w:r>
      <w:r>
        <w:rPr>
          <w:rFonts w:ascii="Times New Roman" w:hAnsi="Times New Roman"/>
          <w:sz w:val="24"/>
        </w:rPr>
        <w:t xml:space="preserve">муниципальной службы  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Молотычевском</w:t>
      </w:r>
      <w:r>
        <w:rPr>
          <w:rFonts w:ascii="Times New Roman" w:hAnsi="Times New Roman"/>
          <w:sz w:val="24"/>
        </w:rPr>
        <w:t xml:space="preserve"> сельсовете Фатежского района Курской области» (201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годы) и продлить срок действия программы до  31 декабря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года.</w:t>
      </w:r>
    </w:p>
    <w:p w14:paraId="0F000000">
      <w:pPr>
        <w:tabs>
          <w:tab w:leader="none" w:pos="1373" w:val="left"/>
          <w:tab w:leader="none" w:pos="9196" w:val="left"/>
        </w:tabs>
        <w:spacing w:line="317" w:lineRule="exact"/>
        <w:ind w:firstLine="720" w:left="0" w:right="-18"/>
        <w:jc w:val="both"/>
        <w:rPr>
          <w:rFonts w:ascii="Times New Roman" w:hAnsi="Times New Roman"/>
          <w:spacing w:val="-14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2. Контроль за выполнением настоящего постановления оставляю за собой. </w:t>
      </w:r>
    </w:p>
    <w:p w14:paraId="10000000">
      <w:pPr>
        <w:widowControl w:val="0"/>
        <w:numPr>
          <w:ilvl w:val="0"/>
          <w:numId w:val="1"/>
        </w:numPr>
        <w:tabs>
          <w:tab w:leader="none" w:pos="1373" w:val="left"/>
        </w:tabs>
        <w:spacing w:after="0" w:line="317" w:lineRule="exact"/>
        <w:ind w:firstLine="505" w:left="426" w:right="124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>постановление  вступает</w:t>
      </w:r>
      <w:r>
        <w:rPr>
          <w:rFonts w:ascii="Times New Roman" w:hAnsi="Times New Roman"/>
          <w:sz w:val="24"/>
        </w:rPr>
        <w:t xml:space="preserve"> в силу с момента подписания и подлежит опубликованию  в установленном порядке.</w:t>
      </w:r>
    </w:p>
    <w:p w14:paraId="11000000">
      <w:pPr>
        <w:spacing w:line="317" w:lineRule="exact"/>
        <w:ind w:right="124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pacing w:val="-15"/>
          <w:sz w:val="24"/>
        </w:rPr>
        <w:t xml:space="preserve"> </w:t>
      </w:r>
    </w:p>
    <w:p w14:paraId="12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z w:val="24"/>
        </w:rPr>
      </w:pPr>
    </w:p>
    <w:p w14:paraId="13000000">
      <w:pPr>
        <w:tabs>
          <w:tab w:leader="none" w:pos="1373" w:val="left"/>
        </w:tabs>
        <w:spacing w:line="317" w:lineRule="exact"/>
        <w:ind w:firstLine="0" w:left="426" w:right="124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О.М.Кретова</w:t>
      </w:r>
    </w:p>
    <w:p w14:paraId="14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z w:val="24"/>
        </w:rPr>
      </w:pPr>
    </w:p>
    <w:p w14:paraId="15000000"/>
    <w:p w14:paraId="16000000"/>
    <w:p w14:paraId="17000000"/>
    <w:p w14:paraId="18000000"/>
    <w:p w14:paraId="19000000"/>
    <w:p w14:paraId="1A000000">
      <w:pPr>
        <w:spacing w:after="0" w:line="240" w:lineRule="auto"/>
        <w:ind/>
        <w:rPr>
          <w:rFonts w:ascii="Arial" w:hAnsi="Arial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</w:rPr>
        <w:t xml:space="preserve">                 </w:t>
      </w:r>
      <w:r>
        <w:rPr>
          <w:rFonts w:ascii="Arial" w:hAnsi="Arial"/>
        </w:rPr>
        <w:t>Утверждена</w:t>
      </w:r>
    </w:p>
    <w:p w14:paraId="1B000000">
      <w:pPr>
        <w:spacing w:after="0" w:line="240" w:lineRule="auto"/>
        <w:ind w:hanging="5412" w:left="612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Постановлением</w:t>
      </w:r>
      <w:r>
        <w:rPr>
          <w:rFonts w:ascii="Arial" w:hAnsi="Arial"/>
          <w:sz w:val="20"/>
        </w:rPr>
        <w:t xml:space="preserve"> </w:t>
      </w:r>
    </w:p>
    <w:p w14:paraId="1C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Администрации </w:t>
      </w:r>
      <w:r>
        <w:rPr>
          <w:rFonts w:ascii="Arial" w:hAnsi="Arial"/>
          <w:sz w:val="20"/>
        </w:rPr>
        <w:t>Молотычевского</w:t>
      </w:r>
      <w:r>
        <w:rPr>
          <w:rFonts w:ascii="Arial" w:hAnsi="Arial"/>
          <w:sz w:val="20"/>
        </w:rPr>
        <w:t xml:space="preserve"> сельсовета</w:t>
      </w:r>
    </w:p>
    <w:p w14:paraId="1D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Фатежского района</w:t>
      </w:r>
    </w:p>
    <w:p w14:paraId="1E000000">
      <w:pPr>
        <w:pStyle w:val="Style_5"/>
        <w:widowControl w:val="1"/>
        <w:ind w:firstLine="0" w:left="0"/>
        <w:jc w:val="right"/>
      </w:pPr>
      <w:r>
        <w:t>от «0</w:t>
      </w:r>
      <w:r>
        <w:t>1</w:t>
      </w:r>
      <w:r>
        <w:t xml:space="preserve">» </w:t>
      </w:r>
      <w:r>
        <w:t xml:space="preserve">ноября  </w:t>
      </w:r>
      <w:r>
        <w:t>202</w:t>
      </w:r>
      <w:r>
        <w:t>3</w:t>
      </w:r>
      <w:r>
        <w:t xml:space="preserve"> года № </w:t>
      </w:r>
      <w:r>
        <w:t>70</w:t>
      </w:r>
    </w:p>
    <w:p w14:paraId="1F00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«</w:t>
      </w:r>
      <w:r>
        <w:rPr>
          <w:rFonts w:ascii="Arial" w:hAnsi="Arial"/>
          <w:sz w:val="20"/>
        </w:rPr>
        <w:t>Об утверждении муниципальной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программы </w:t>
      </w:r>
    </w:p>
    <w:p w14:paraId="20000000">
      <w:pPr>
        <w:pStyle w:val="Style_5"/>
        <w:widowControl w:val="1"/>
        <w:ind w:firstLine="0" w:left="0"/>
        <w:jc w:val="right"/>
      </w:pPr>
      <w:r>
        <w:t xml:space="preserve">«Развитие муниципальной службы </w:t>
      </w:r>
    </w:p>
    <w:p w14:paraId="21000000">
      <w:pPr>
        <w:pStyle w:val="Style_5"/>
        <w:widowControl w:val="1"/>
        <w:ind w:firstLine="0" w:left="0"/>
        <w:jc w:val="right"/>
      </w:pPr>
      <w:r>
        <w:t xml:space="preserve">в  </w:t>
      </w:r>
      <w:r>
        <w:t>Молотычевском</w:t>
      </w:r>
      <w:r>
        <w:t xml:space="preserve"> сельсовете </w:t>
      </w:r>
    </w:p>
    <w:p w14:paraId="22000000">
      <w:pPr>
        <w:pStyle w:val="Style_5"/>
        <w:widowControl w:val="1"/>
        <w:ind w:firstLine="0" w:left="0"/>
        <w:jc w:val="right"/>
      </w:pPr>
      <w:r>
        <w:t>Фатежского района Курской области</w:t>
      </w:r>
      <w:r>
        <w:t>»</w:t>
      </w:r>
      <w:r>
        <w:t xml:space="preserve"> </w:t>
      </w:r>
    </w:p>
    <w:p w14:paraId="23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</w:rPr>
      </w:pPr>
      <w:r>
        <w:t>(</w:t>
      </w:r>
      <w:r>
        <w:t>на 20</w:t>
      </w:r>
      <w:r>
        <w:t>19</w:t>
      </w:r>
      <w:r>
        <w:t>-</w:t>
      </w:r>
      <w:r>
        <w:t>202</w:t>
      </w:r>
      <w:r>
        <w:t>6</w:t>
      </w:r>
      <w:r>
        <w:t xml:space="preserve"> годы)</w:t>
      </w:r>
    </w:p>
    <w:p w14:paraId="24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25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26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>Муниципальная программа</w:t>
      </w:r>
    </w:p>
    <w:p w14:paraId="27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>«Развитие муниципальной службы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в </w:t>
      </w:r>
      <w:r>
        <w:rPr>
          <w:b w:val="1"/>
          <w:sz w:val="32"/>
        </w:rPr>
        <w:t>Молотычевском</w:t>
      </w:r>
      <w:r>
        <w:rPr>
          <w:b w:val="1"/>
          <w:sz w:val="32"/>
        </w:rPr>
        <w:t xml:space="preserve"> сельсовете Фатежского района Курской области» </w:t>
      </w:r>
    </w:p>
    <w:p w14:paraId="28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(</w:t>
      </w:r>
      <w:r>
        <w:rPr>
          <w:b w:val="1"/>
          <w:sz w:val="32"/>
        </w:rPr>
        <w:t>на 20</w:t>
      </w:r>
      <w:r>
        <w:rPr>
          <w:b w:val="1"/>
          <w:sz w:val="32"/>
        </w:rPr>
        <w:t xml:space="preserve">19 - </w:t>
      </w:r>
      <w:r>
        <w:rPr>
          <w:b w:val="1"/>
          <w:sz w:val="32"/>
        </w:rPr>
        <w:t>202</w:t>
      </w:r>
      <w:r>
        <w:rPr>
          <w:b w:val="1"/>
          <w:sz w:val="32"/>
        </w:rPr>
        <w:t>6</w:t>
      </w:r>
      <w:r>
        <w:rPr>
          <w:b w:val="1"/>
          <w:sz w:val="32"/>
        </w:rPr>
        <w:t xml:space="preserve"> год</w:t>
      </w:r>
      <w:r>
        <w:rPr>
          <w:b w:val="1"/>
          <w:sz w:val="32"/>
        </w:rPr>
        <w:t>ы</w:t>
      </w:r>
      <w:r>
        <w:rPr>
          <w:b w:val="1"/>
          <w:sz w:val="32"/>
        </w:rPr>
        <w:t>)</w:t>
      </w:r>
    </w:p>
    <w:p w14:paraId="29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2A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>Паспорт</w:t>
      </w:r>
    </w:p>
    <w:p w14:paraId="2B000000">
      <w:pPr>
        <w:pStyle w:val="Style_5"/>
        <w:widowControl w:val="1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программы</w:t>
      </w:r>
    </w:p>
    <w:p w14:paraId="2C000000">
      <w:pPr>
        <w:pStyle w:val="Style_5"/>
        <w:widowControl w:val="1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«Развитие муниципальной службы</w:t>
      </w:r>
    </w:p>
    <w:p w14:paraId="2D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 Фатежского района Курской области</w:t>
      </w:r>
      <w:r>
        <w:rPr>
          <w:rFonts w:ascii="Arial" w:hAnsi="Arial"/>
          <w:b w:val="1"/>
          <w:sz w:val="28"/>
        </w:rPr>
        <w:t>»</w:t>
      </w:r>
      <w:r>
        <w:rPr>
          <w:rFonts w:ascii="Arial" w:hAnsi="Arial"/>
          <w:b w:val="1"/>
          <w:sz w:val="28"/>
        </w:rPr>
        <w:t xml:space="preserve"> </w:t>
      </w:r>
    </w:p>
    <w:p w14:paraId="2E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(</w:t>
      </w:r>
      <w:r>
        <w:rPr>
          <w:rFonts w:ascii="Arial" w:hAnsi="Arial"/>
          <w:b w:val="1"/>
          <w:sz w:val="28"/>
        </w:rPr>
        <w:t xml:space="preserve">на 2019 - </w:t>
      </w:r>
      <w:r>
        <w:rPr>
          <w:rFonts w:ascii="Arial" w:hAnsi="Arial"/>
          <w:b w:val="1"/>
          <w:sz w:val="28"/>
        </w:rPr>
        <w:t>202</w:t>
      </w:r>
      <w:r>
        <w:rPr>
          <w:rFonts w:ascii="Arial" w:hAnsi="Arial"/>
          <w:b w:val="1"/>
          <w:sz w:val="28"/>
        </w:rPr>
        <w:t>6</w:t>
      </w:r>
      <w:r>
        <w:rPr>
          <w:rFonts w:ascii="Arial" w:hAnsi="Arial"/>
          <w:b w:val="1"/>
          <w:sz w:val="28"/>
        </w:rPr>
        <w:t xml:space="preserve"> годы)</w:t>
      </w:r>
    </w:p>
    <w:p w14:paraId="2F000000">
      <w:pPr>
        <w:widowControl w:val="0"/>
        <w:spacing w:after="0" w:line="240" w:lineRule="auto"/>
        <w:ind/>
        <w:jc w:val="center"/>
        <w:rPr>
          <w:b w:val="1"/>
          <w:sz w:val="28"/>
        </w:rPr>
      </w:pPr>
    </w:p>
    <w:tbl>
      <w:tblPr>
        <w:tblStyle w:val="Style_4"/>
        <w:tblInd w:type="dxa" w:w="255"/>
        <w:tblLayout w:type="fixed"/>
        <w:tblCellMar>
          <w:left w:type="dxa" w:w="75"/>
          <w:right w:type="dxa" w:w="75"/>
        </w:tblCellMar>
      </w:tblPr>
      <w:tblGrid>
        <w:gridCol w:w="3291"/>
        <w:gridCol w:w="1710"/>
        <w:gridCol w:w="5621"/>
      </w:tblGrid>
      <w:tr>
        <w:trPr>
          <w:trHeight w:hRule="atLeast" w:val="502"/>
        </w:trPr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</w:pPr>
            <w:r>
              <w:t>Наименование муниципальной программы</w:t>
            </w:r>
          </w:p>
        </w:tc>
        <w:tc>
          <w:tcPr>
            <w:tcW w:type="dxa" w:w="7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«Развитие муниципальной службы в </w:t>
            </w:r>
            <w:r>
              <w:rPr>
                <w:b w:val="1"/>
              </w:rPr>
              <w:t>Молотычевском</w:t>
            </w:r>
            <w:r>
              <w:rPr>
                <w:b w:val="1"/>
              </w:rPr>
              <w:t xml:space="preserve"> сельсовете Фатежского района Курской </w:t>
            </w:r>
            <w:r>
              <w:rPr>
                <w:b w:val="1"/>
              </w:rPr>
              <w:t xml:space="preserve">области  </w:t>
            </w:r>
            <w:r>
              <w:rPr>
                <w:b w:val="1"/>
              </w:rPr>
              <w:t>на</w:t>
            </w:r>
            <w:r>
              <w:rPr>
                <w:b w:val="1"/>
              </w:rPr>
              <w:t xml:space="preserve"> 2019-</w:t>
            </w:r>
            <w:r>
              <w:rPr>
                <w:b w:val="1"/>
              </w:rPr>
              <w:t>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годы»</w:t>
            </w:r>
          </w:p>
          <w:p w14:paraId="32000000">
            <w:pPr>
              <w:widowControl w:val="0"/>
              <w:spacing w:after="0" w:line="240" w:lineRule="auto"/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502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</w:pPr>
            <w:r>
              <w:t>Цели муниципальной</w:t>
            </w:r>
          </w:p>
          <w:p w14:paraId="34000000">
            <w:pPr>
              <w:pStyle w:val="Style_6"/>
            </w:pPr>
            <w:r>
              <w:t>программы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jc w:val="both"/>
            </w:pPr>
            <w:r>
              <w:t>Развитие и совершенствование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</w:pPr>
            <w:r>
              <w:t>Задачи муниципальной</w:t>
            </w:r>
          </w:p>
          <w:p w14:paraId="37000000">
            <w:pPr>
              <w:pStyle w:val="Style_6"/>
            </w:pPr>
            <w:r>
              <w:t>программы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spacing w:after="0" w:line="240" w:lineRule="auto"/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14:paraId="39000000">
            <w:pPr>
              <w:spacing w:after="0" w:line="240" w:lineRule="auto"/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Формирование эффективных механизмов подбора кадров для муниципальной службы</w:t>
            </w:r>
          </w:p>
          <w:p w14:paraId="3A000000">
            <w:pPr>
              <w:spacing w:after="0" w:line="240" w:lineRule="auto"/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условий для профессионального развития и подготовки кадров</w:t>
            </w:r>
          </w:p>
          <w:p w14:paraId="3B000000">
            <w:pPr>
              <w:spacing w:after="0" w:line="240" w:lineRule="auto"/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14:paraId="3C000000">
            <w:pPr>
              <w:spacing w:after="0" w:line="240" w:lineRule="auto"/>
              <w:ind w:firstLine="709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</w:pPr>
            <w:r>
              <w:t xml:space="preserve">Исполнитель муниципальной программы 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both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 Фатежского района</w:t>
            </w:r>
          </w:p>
        </w:tc>
      </w:tr>
      <w:tr>
        <w:trPr>
          <w:trHeight w:hRule="atLeast" w:val="502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</w:pPr>
            <w:r>
              <w:t>Сроки реализации муниципальной программы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</w:pPr>
            <w:r>
              <w:t xml:space="preserve">2019 - </w:t>
            </w:r>
            <w:r>
              <w:t>202</w:t>
            </w:r>
            <w:r>
              <w:t>6</w:t>
            </w:r>
            <w:r>
              <w:t xml:space="preserve"> годы</w:t>
            </w:r>
          </w:p>
        </w:tc>
      </w:tr>
      <w:tr>
        <w:trPr>
          <w:trHeight w:hRule="atLeast" w:val="1239"/>
        </w:trPr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</w:pPr>
            <w:r>
              <w:t>Перечень подпрограмм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spacing w:after="0" w:line="240" w:lineRule="auto"/>
              <w:ind w:firstLine="709" w:left="0"/>
              <w:jc w:val="both"/>
            </w:pPr>
            <w:r>
              <w:rPr>
                <w:color w:val="000000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муниципальной программы «Развитие муниципальной службы в </w:t>
            </w:r>
            <w:r>
              <w:rPr>
                <w:color w:val="000000"/>
              </w:rPr>
              <w:t>Молотычевском</w:t>
            </w:r>
            <w:r>
              <w:rPr>
                <w:color w:val="000000"/>
              </w:rPr>
              <w:t xml:space="preserve"> сельсовете Фатежского района Курской </w:t>
            </w:r>
            <w:r>
              <w:rPr>
                <w:color w:val="000000"/>
              </w:rPr>
              <w:t>области  на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</w:tr>
      <w:tr>
        <w:trPr>
          <w:trHeight w:hRule="atLeast" w:val="502"/>
        </w:trPr>
        <w:tc>
          <w:tcPr>
            <w:tcW w:type="dxa" w:w="3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</w:pPr>
            <w:r>
              <w:t xml:space="preserve">Источники финансирования </w:t>
            </w:r>
            <w:r>
              <w:t>муниципальной программы, в том числе по годам:</w:t>
            </w:r>
          </w:p>
        </w:tc>
        <w:tc>
          <w:tcPr>
            <w:tcW w:type="dxa" w:w="7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</w:pPr>
            <w:r>
              <w:t xml:space="preserve">Расходы (тыс. </w:t>
            </w:r>
            <w:r>
              <w:t xml:space="preserve">рублей) </w:t>
            </w:r>
            <w:r>
              <w:t xml:space="preserve"> -</w:t>
            </w:r>
            <w:r>
              <w:t xml:space="preserve"> </w:t>
            </w:r>
            <w:r>
              <w:t xml:space="preserve"> </w:t>
            </w:r>
            <w:r>
              <w:t>5</w:t>
            </w:r>
            <w:r>
              <w:t>5</w:t>
            </w:r>
            <w:r>
              <w:t>,5</w:t>
            </w:r>
          </w:p>
        </w:tc>
      </w:tr>
      <w:tr>
        <w:trPr>
          <w:trHeight w:hRule="atLeast" w:val="753"/>
        </w:trPr>
        <w:tc>
          <w:tcPr>
            <w:tcW w:type="dxa" w:w="3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</w:pPr>
            <w:r>
              <w:t>Всего</w:t>
            </w:r>
          </w:p>
        </w:tc>
        <w:tc>
          <w:tcPr>
            <w:tcW w:type="dxa" w:w="5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</w:pPr>
            <w:r>
              <w:t xml:space="preserve">2019 </w:t>
            </w:r>
            <w:r>
              <w:t>–</w:t>
            </w:r>
            <w:r>
              <w:t xml:space="preserve"> </w:t>
            </w:r>
            <w:r>
              <w:t>0</w:t>
            </w:r>
            <w:r>
              <w:t>,</w:t>
            </w:r>
            <w:r>
              <w:t>9</w:t>
            </w:r>
          </w:p>
          <w:p w14:paraId="47000000">
            <w:pPr>
              <w:pStyle w:val="Style_6"/>
            </w:pPr>
            <w:r>
              <w:t>2020</w:t>
            </w:r>
            <w:r>
              <w:t xml:space="preserve"> – </w:t>
            </w:r>
            <w:r>
              <w:t>0,0</w:t>
            </w:r>
          </w:p>
          <w:p w14:paraId="48000000">
            <w:pPr>
              <w:pStyle w:val="Style_6"/>
            </w:pPr>
            <w:r>
              <w:t>2021</w:t>
            </w:r>
            <w:r>
              <w:t xml:space="preserve"> – </w:t>
            </w:r>
            <w:r>
              <w:t>9,6</w:t>
            </w:r>
          </w:p>
          <w:p w14:paraId="49000000">
            <w:pPr>
              <w:pStyle w:val="Style_6"/>
            </w:pPr>
            <w:r>
              <w:t>2022</w:t>
            </w:r>
            <w:r>
              <w:t xml:space="preserve"> </w:t>
            </w:r>
            <w:r>
              <w:t xml:space="preserve">–  </w:t>
            </w:r>
            <w:r>
              <w:t>5</w:t>
            </w:r>
            <w:r>
              <w:t>,0</w:t>
            </w:r>
          </w:p>
          <w:p w14:paraId="4A000000">
            <w:pPr>
              <w:pStyle w:val="Style_6"/>
            </w:pPr>
            <w:r>
              <w:t>2023</w:t>
            </w:r>
            <w:r>
              <w:t xml:space="preserve"> – 1</w:t>
            </w:r>
            <w:r>
              <w:t>0,</w:t>
            </w:r>
            <w:r>
              <w:t>0</w:t>
            </w:r>
          </w:p>
          <w:p w14:paraId="4B000000">
            <w:pPr>
              <w:pStyle w:val="Style_6"/>
            </w:pPr>
            <w:r>
              <w:t>2023</w:t>
            </w:r>
            <w:r>
              <w:t xml:space="preserve"> </w:t>
            </w:r>
            <w:r>
              <w:t>-  1</w:t>
            </w:r>
            <w:r>
              <w:t>0</w:t>
            </w:r>
            <w:r>
              <w:t>,</w:t>
            </w:r>
            <w:r>
              <w:t>0</w:t>
            </w:r>
          </w:p>
          <w:p w14:paraId="4C000000">
            <w:pPr>
              <w:pStyle w:val="Style_6"/>
            </w:pPr>
            <w:r>
              <w:t>2025</w:t>
            </w:r>
            <w:r>
              <w:t xml:space="preserve"> </w:t>
            </w:r>
            <w:r>
              <w:t>-  1</w:t>
            </w:r>
            <w:r>
              <w:t>0</w:t>
            </w:r>
            <w:r>
              <w:t>,</w:t>
            </w:r>
            <w:r>
              <w:t>0</w:t>
            </w:r>
          </w:p>
          <w:p w14:paraId="4D000000">
            <w:pPr>
              <w:pStyle w:val="Style_6"/>
            </w:pPr>
            <w:r>
              <w:t xml:space="preserve">2026 </w:t>
            </w:r>
            <w:r>
              <w:t>-  10</w:t>
            </w:r>
            <w:r>
              <w:t>,0</w:t>
            </w:r>
          </w:p>
        </w:tc>
      </w:tr>
      <w:tr>
        <w:trPr>
          <w:trHeight w:hRule="atLeast" w:val="502"/>
        </w:trPr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</w:pPr>
            <w:r>
              <w:t>Средства бюджета сельского поселения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</w:pPr>
            <w:r>
              <w:t>5</w:t>
            </w:r>
            <w:r>
              <w:t>5</w:t>
            </w:r>
            <w:r>
              <w:t>,5</w:t>
            </w:r>
          </w:p>
        </w:tc>
        <w:tc>
          <w:tcPr>
            <w:tcW w:type="dxa" w:w="5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</w:pPr>
            <w:r>
              <w:t>5</w:t>
            </w:r>
            <w:r>
              <w:t>5</w:t>
            </w:r>
            <w:r>
              <w:t>,5</w:t>
            </w:r>
          </w:p>
        </w:tc>
      </w:tr>
      <w:tr>
        <w:trPr>
          <w:trHeight w:hRule="atLeast" w:val="825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</w:pPr>
            <w:r>
              <w:t>Средства областного городского бюджета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</w:pPr>
            <w:r>
              <w:t>0</w:t>
            </w:r>
          </w:p>
        </w:tc>
        <w:tc>
          <w:tcPr>
            <w:tcW w:type="dxa" w:w="56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</w:pPr>
            <w:r>
              <w:t>0</w:t>
            </w:r>
          </w:p>
        </w:tc>
      </w:tr>
      <w:tr>
        <w:trPr>
          <w:trHeight w:hRule="atLeast" w:val="1956"/>
        </w:trPr>
        <w:tc>
          <w:tcPr>
            <w:tcW w:type="dxa" w:w="3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</w:pPr>
            <w:r>
              <w:t xml:space="preserve">Планируемые результаты     </w:t>
            </w:r>
            <w:r>
              <w:br/>
            </w:r>
            <w:r>
              <w:t>реализации муниципальной программы</w:t>
            </w:r>
          </w:p>
        </w:tc>
        <w:tc>
          <w:tcPr>
            <w:tcW w:type="dxa" w:w="733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совершенной нормативной правовой базы по вопросам муниципальной службы.</w:t>
            </w:r>
          </w:p>
          <w:p w14:paraId="56000000">
            <w:pPr>
              <w:spacing w:after="0" w:line="240" w:lineRule="auto"/>
              <w:ind w:firstLine="709" w:lef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профессионального развития и подготовки кадров муниципальной службы.</w:t>
            </w:r>
          </w:p>
        </w:tc>
      </w:tr>
    </w:tbl>
    <w:p w14:paraId="57000000">
      <w:pPr>
        <w:widowControl w:val="0"/>
        <w:spacing w:after="0" w:line="240" w:lineRule="auto"/>
        <w:ind/>
        <w:jc w:val="center"/>
        <w:outlineLvl w:val="1"/>
        <w:rPr>
          <w:rFonts w:ascii="Arial" w:hAnsi="Arial"/>
          <w:b w:val="1"/>
        </w:rPr>
      </w:pPr>
    </w:p>
    <w:p w14:paraId="58000000">
      <w:pPr>
        <w:spacing w:after="0" w:line="240" w:lineRule="auto"/>
        <w:ind/>
        <w:jc w:val="center"/>
        <w:rPr>
          <w:b w:val="1"/>
          <w:sz w:val="44"/>
        </w:rPr>
      </w:pPr>
      <w:r>
        <w:rPr>
          <w:b w:val="1"/>
          <w:sz w:val="44"/>
        </w:rPr>
        <w:t>Муниципальная программа</w:t>
      </w:r>
    </w:p>
    <w:p w14:paraId="59000000">
      <w:pPr>
        <w:pStyle w:val="Style_5"/>
        <w:widowControl w:val="1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муниципальной службы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района Курской области» </w:t>
      </w:r>
      <w:r>
        <w:rPr>
          <w:b w:val="1"/>
          <w:sz w:val="28"/>
        </w:rPr>
        <w:t>(</w:t>
      </w:r>
      <w:r>
        <w:rPr>
          <w:b w:val="1"/>
          <w:sz w:val="28"/>
        </w:rPr>
        <w:t xml:space="preserve">на 2019 - </w:t>
      </w:r>
      <w:r>
        <w:rPr>
          <w:b w:val="1"/>
          <w:sz w:val="28"/>
        </w:rPr>
        <w:t>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)</w:t>
      </w:r>
    </w:p>
    <w:p w14:paraId="5A000000">
      <w:pPr>
        <w:pStyle w:val="Style_5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(подпрограмма «Реализация мероприятий, направленных на развитие муниципальной службы» </w:t>
      </w:r>
      <w:r>
        <w:rPr>
          <w:rFonts w:ascii="Times New Roman" w:hAnsi="Times New Roman"/>
          <w:sz w:val="28"/>
        </w:rPr>
        <w:t xml:space="preserve">муниципальной программы «Развитие муниципальной службы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Молотычевском</w:t>
      </w:r>
      <w:r>
        <w:rPr>
          <w:rFonts w:ascii="Times New Roman" w:hAnsi="Times New Roman"/>
          <w:sz w:val="28"/>
        </w:rPr>
        <w:t xml:space="preserve"> сельсовете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на 2019 -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)</w:t>
      </w:r>
    </w:p>
    <w:p w14:paraId="5B000000">
      <w:pPr>
        <w:widowControl w:val="0"/>
        <w:spacing w:after="0" w:line="240" w:lineRule="auto"/>
        <w:ind/>
        <w:outlineLvl w:val="1"/>
        <w:rPr>
          <w:b w:val="1"/>
          <w:sz w:val="28"/>
        </w:rPr>
      </w:pPr>
    </w:p>
    <w:p w14:paraId="5C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ситуации. Обоснование целей и задач.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со статьей 35 Федерального закона от 02.03.2007 №25-ФЗ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>
        <w:rPr>
          <w:rFonts w:ascii="Times New Roman" w:hAnsi="Times New Roman"/>
          <w:color w:val="000000"/>
          <w:sz w:val="28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Фатежского</w:t>
      </w:r>
      <w:r>
        <w:rPr>
          <w:rFonts w:ascii="Times New Roman" w:hAnsi="Times New Roman"/>
          <w:sz w:val="28"/>
        </w:rPr>
        <w:t xml:space="preserve"> района.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 значительно возросли.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целях организации системной работы в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Фатежского района ведется работа в соответствии с положениями об аттестации и </w:t>
      </w:r>
      <w:r>
        <w:rPr>
          <w:rFonts w:ascii="Times New Roman" w:hAnsi="Times New Roman"/>
          <w:color w:val="000000"/>
          <w:sz w:val="28"/>
        </w:rPr>
        <w:t>присвоении классных чинов муниципальным служащим,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разработаны и приняты к руководству квалификационные требования к должностям муниципальной службы, порядок ведения единого Реестра муниципальных служащих.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Остаются нерешенными вопросы организационного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должностных обязанностей на высоком профессиональном уровне.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Опыт работы и проведенный анализ организации работы с кадровым составом муниципальных служащих в администрации муниципального образования за прошедшие годы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должностного качества кадрового состава будут, является приоритетным направлением деятельности на весь период действия настоящей Программы.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14:paraId="67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" w:name="Par284"/>
      <w:bookmarkEnd w:id="1"/>
      <w:r>
        <w:rPr>
          <w:rFonts w:ascii="Times New Roman" w:hAnsi="Times New Roman"/>
          <w:color w:val="000000"/>
          <w:sz w:val="28"/>
        </w:rPr>
        <w:t xml:space="preserve">Целью программы является развитие и </w:t>
      </w:r>
      <w:r>
        <w:rPr>
          <w:rFonts w:ascii="Times New Roman" w:hAnsi="Times New Roman"/>
          <w:color w:val="000000"/>
          <w:sz w:val="28"/>
        </w:rPr>
        <w:t>совершенствование  муниципальной</w:t>
      </w:r>
      <w:r>
        <w:rPr>
          <w:rFonts w:ascii="Times New Roman" w:hAnsi="Times New Roman"/>
          <w:color w:val="000000"/>
          <w:sz w:val="28"/>
        </w:rPr>
        <w:t xml:space="preserve"> службы 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Фатежского района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Программные мероприятия направлены на решение следующих задач: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совершенствование нормативной правовой базы по вопросам прохождения муниципальной службы;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-целенаправленное профессиональное развитие муниципальных служащих в целях формирования высококвалифицированного кадрового состава;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-обеспечение равного доступа граждан к муниципальной службе;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повышение качества и доступности муниципальных услуг;</w:t>
      </w:r>
    </w:p>
    <w:p w14:paraId="6E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повышение профессиональной заинтересованности муниципальных служащих в прохождении муниципальной службы.</w:t>
      </w:r>
    </w:p>
    <w:p w14:paraId="6F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Реализацию программы осуществляет администрация в лице заместителя главы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Фатежского района</w:t>
      </w:r>
      <w:r>
        <w:rPr>
          <w:rFonts w:ascii="Times New Roman" w:hAnsi="Times New Roman"/>
          <w:color w:val="000000"/>
          <w:sz w:val="28"/>
        </w:rPr>
        <w:t>, ответственного за работу с кадрами.</w:t>
      </w:r>
    </w:p>
    <w:p w14:paraId="70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о проведенной работе и ее результатах.</w:t>
      </w:r>
    </w:p>
    <w:p w14:paraId="71000000">
      <w:pPr>
        <w:sectPr>
          <w:footerReference r:id="rId2" w:type="default"/>
          <w:pgSz w:h="16838" w:orient="portrait" w:w="11906"/>
          <w:pgMar w:bottom="1134" w:footer="709" w:gutter="0" w:header="709" w:left="540" w:right="746" w:top="1134"/>
        </w:sectPr>
      </w:pPr>
    </w:p>
    <w:p w14:paraId="7200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  <w:r>
        <w:rPr>
          <w:rFonts w:ascii="Arial" w:hAnsi="Arial"/>
          <w:b w:val="1"/>
        </w:rPr>
        <w:t>Приложение №1</w:t>
      </w:r>
    </w:p>
    <w:p w14:paraId="73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</w:t>
      </w:r>
      <w:r>
        <w:rPr>
          <w:rFonts w:ascii="Arial" w:hAnsi="Arial"/>
          <w:b w:val="1"/>
          <w:sz w:val="20"/>
        </w:rPr>
        <w:t xml:space="preserve">муниципальной </w:t>
      </w:r>
      <w:r>
        <w:rPr>
          <w:rFonts w:ascii="Arial" w:hAnsi="Arial"/>
          <w:b w:val="1"/>
          <w:sz w:val="20"/>
        </w:rPr>
        <w:t>программе</w:t>
      </w:r>
    </w:p>
    <w:p w14:paraId="74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 «Развитие муниципальной службы</w:t>
      </w:r>
    </w:p>
    <w:p w14:paraId="75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в </w:t>
      </w:r>
      <w:r>
        <w:rPr>
          <w:rFonts w:ascii="Arial" w:hAnsi="Arial"/>
          <w:b w:val="1"/>
          <w:sz w:val="20"/>
        </w:rPr>
        <w:t>Молотычевском</w:t>
      </w:r>
      <w:r>
        <w:rPr>
          <w:rFonts w:ascii="Arial" w:hAnsi="Arial"/>
          <w:b w:val="1"/>
          <w:sz w:val="20"/>
        </w:rPr>
        <w:t xml:space="preserve"> сельсовете Фатежского района </w:t>
      </w:r>
    </w:p>
    <w:p w14:paraId="76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Курской области» </w:t>
      </w:r>
      <w:r>
        <w:rPr>
          <w:rFonts w:ascii="Arial" w:hAnsi="Arial"/>
          <w:b w:val="1"/>
          <w:sz w:val="20"/>
        </w:rPr>
        <w:t>(</w:t>
      </w:r>
      <w:r>
        <w:rPr>
          <w:rFonts w:ascii="Arial" w:hAnsi="Arial"/>
          <w:b w:val="1"/>
          <w:sz w:val="20"/>
        </w:rPr>
        <w:t xml:space="preserve">на 2019 - </w:t>
      </w:r>
      <w:r>
        <w:rPr>
          <w:rFonts w:ascii="Arial" w:hAnsi="Arial"/>
          <w:b w:val="1"/>
          <w:sz w:val="20"/>
        </w:rPr>
        <w:t>202</w:t>
      </w:r>
      <w:r>
        <w:rPr>
          <w:rFonts w:ascii="Arial" w:hAnsi="Arial"/>
          <w:b w:val="1"/>
          <w:sz w:val="20"/>
        </w:rPr>
        <w:t>6</w:t>
      </w:r>
      <w:r>
        <w:rPr>
          <w:rFonts w:ascii="Arial" w:hAnsi="Arial"/>
          <w:b w:val="1"/>
          <w:sz w:val="20"/>
        </w:rPr>
        <w:t xml:space="preserve"> годы</w:t>
      </w:r>
      <w:r>
        <w:rPr>
          <w:rFonts w:ascii="Arial" w:hAnsi="Arial"/>
          <w:b w:val="1"/>
          <w:sz w:val="20"/>
        </w:rPr>
        <w:t>)</w:t>
      </w:r>
    </w:p>
    <w:p w14:paraId="77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p w14:paraId="7800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7900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7A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Перечень мероприятий</w:t>
      </w:r>
      <w:r>
        <w:rPr>
          <w:rFonts w:ascii="Arial" w:hAnsi="Arial"/>
          <w:b w:val="1"/>
          <w:sz w:val="28"/>
        </w:rPr>
        <w:t xml:space="preserve"> муниципальной</w:t>
      </w:r>
      <w:r>
        <w:rPr>
          <w:rFonts w:ascii="Arial" w:hAnsi="Arial"/>
          <w:b w:val="1"/>
          <w:sz w:val="28"/>
        </w:rPr>
        <w:t xml:space="preserve"> программы «Развитие муниципальной службы</w:t>
      </w:r>
    </w:p>
    <w:p w14:paraId="7B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 Фатежского района Курской области» на 2019 - </w:t>
      </w:r>
      <w:r>
        <w:rPr>
          <w:rFonts w:ascii="Arial" w:hAnsi="Arial"/>
          <w:b w:val="1"/>
          <w:sz w:val="28"/>
        </w:rPr>
        <w:t>202</w:t>
      </w:r>
      <w:r>
        <w:rPr>
          <w:rFonts w:ascii="Arial" w:hAnsi="Arial"/>
          <w:b w:val="1"/>
          <w:sz w:val="28"/>
        </w:rPr>
        <w:t>6</w:t>
      </w:r>
      <w:r>
        <w:rPr>
          <w:rFonts w:ascii="Arial" w:hAnsi="Arial"/>
          <w:b w:val="1"/>
          <w:sz w:val="28"/>
        </w:rPr>
        <w:t xml:space="preserve"> годы</w:t>
      </w:r>
    </w:p>
    <w:p w14:paraId="7C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p w14:paraId="7D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tbl>
      <w:tblPr>
        <w:tblStyle w:val="Style_4"/>
        <w:tblInd w:type="dxa" w:w="-634"/>
        <w:tblLayout w:type="fixed"/>
        <w:tblCellMar>
          <w:left w:type="dxa" w:w="75"/>
          <w:right w:type="dxa" w:w="75"/>
        </w:tblCellMar>
      </w:tblPr>
      <w:tblGrid>
        <w:gridCol w:w="859"/>
        <w:gridCol w:w="4528"/>
        <w:gridCol w:w="1276"/>
        <w:gridCol w:w="1276"/>
        <w:gridCol w:w="1842"/>
        <w:gridCol w:w="709"/>
        <w:gridCol w:w="3686"/>
        <w:gridCol w:w="1559"/>
      </w:tblGrid>
      <w:tr>
        <w:trPr>
          <w:trHeight w:hRule="atLeast" w:val="1701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7F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по реализации программы (подпрограммы)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Источники</w:t>
            </w:r>
          </w:p>
          <w:p w14:paraId="82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3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  <w:p w14:paraId="84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5000000">
            <w:pPr>
              <w:pStyle w:val="Style_6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  <w:p w14:paraId="86000000">
            <w:pPr>
              <w:pStyle w:val="Style_6"/>
              <w:rPr>
                <w:sz w:val="22"/>
              </w:rPr>
            </w:pPr>
            <w:r>
              <w:rPr>
                <w:sz w:val="22"/>
              </w:rPr>
              <w:t>Финансирования мероприятия в текущем финансовом году (</w:t>
            </w:r>
            <w:r>
              <w:rPr>
                <w:sz w:val="22"/>
              </w:rPr>
              <w:t>тыс.руб</w:t>
            </w:r>
            <w:r>
              <w:rPr>
                <w:sz w:val="22"/>
              </w:rPr>
              <w:t>.)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88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тыс.руб</w:t>
            </w:r>
            <w:r>
              <w:rPr>
                <w:sz w:val="22"/>
              </w:rPr>
              <w:t>.)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8A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 выполнение</w:t>
            </w:r>
          </w:p>
          <w:p w14:paraId="8B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  <w:p w14:paraId="8C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D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Планируемые</w:t>
            </w:r>
          </w:p>
          <w:p w14:paraId="8E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  <w:p w14:paraId="8F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  <w:p w14:paraId="90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</w:p>
          <w:p w14:paraId="91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</w:tr>
      <w:tr>
        <w:trPr>
          <w:trHeight w:hRule="atLeast" w:val="75"/>
        </w:trPr>
        <w:tc>
          <w:tcPr>
            <w:tcW w:type="dxa" w:w="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</w:p>
        </w:tc>
        <w:tc>
          <w:tcPr>
            <w:tcW w:type="dxa" w:w="45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</w:tr>
      <w:tr>
        <w:trPr>
          <w:trHeight w:hRule="atLeast" w:val="898"/>
        </w:trPr>
        <w:tc>
          <w:tcPr>
            <w:tcW w:type="dxa" w:w="85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type="dxa" w:w="452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</w:pPr>
            <w:r>
              <w:rPr>
                <w:rFonts w:ascii="Arial" w:hAnsi="Arial"/>
                <w:color w:val="000000"/>
                <w:sz w:val="20"/>
              </w:rPr>
              <w:t xml:space="preserve">Совершенствование нормативной правовой базы по </w:t>
            </w:r>
            <w:r>
              <w:rPr>
                <w:rFonts w:ascii="Arial" w:hAnsi="Arial"/>
                <w:color w:val="000000"/>
                <w:sz w:val="20"/>
              </w:rPr>
              <w:t>вопросам  развития</w:t>
            </w:r>
            <w:r>
              <w:rPr>
                <w:rFonts w:ascii="Arial" w:hAnsi="Arial"/>
                <w:color w:val="000000"/>
                <w:sz w:val="20"/>
              </w:rPr>
              <w:t xml:space="preserve"> муниципальной службы в рамках законодательства о муниципальной службе</w:t>
            </w:r>
            <w:r>
              <w:tab/>
            </w:r>
          </w:p>
        </w:tc>
        <w:tc>
          <w:tcPr>
            <w:tcW w:type="dxa" w:w="127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6"/>
              <w:rPr>
                <w:rFonts w:ascii="Arial" w:hAnsi="Arial"/>
                <w:sz w:val="20"/>
                <w:highlight w:val="yellow"/>
              </w:rPr>
            </w:pPr>
          </w:p>
        </w:tc>
      </w:tr>
      <w:tr>
        <w:trPr>
          <w:trHeight w:hRule="atLeast" w:val="80"/>
        </w:trPr>
        <w:tc>
          <w:tcPr>
            <w:tcW w:type="dxa" w:w="85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52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0"/>
                <w:highlight w:val="yellow"/>
              </w:rPr>
            </w:pPr>
          </w:p>
        </w:tc>
      </w:tr>
      <w:tr>
        <w:trPr>
          <w:trHeight w:hRule="atLeast" w:val="716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Разработка и принятие нормативных правовых актов по вопросам муниципальной службы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955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Формирование и ведение муниципального резерва управленческих кадров муниципального образования.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6"/>
              <w:ind w:firstLine="0" w:left="44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97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35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114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Повышение квалификации муниципальных служащих администрации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6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</w:p>
          <w:p w14:paraId="CF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20</w:t>
            </w:r>
          </w:p>
          <w:p w14:paraId="D0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1</w:t>
            </w:r>
          </w:p>
          <w:p w14:paraId="D1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2</w:t>
            </w:r>
          </w:p>
          <w:p w14:paraId="D2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3</w:t>
            </w:r>
          </w:p>
          <w:p w14:paraId="D3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4</w:t>
            </w:r>
          </w:p>
          <w:p w14:paraId="D4000000">
            <w:pPr>
              <w:spacing w:after="20" w:line="240" w:lineRule="auto"/>
              <w:ind/>
            </w:pPr>
            <w:r>
              <w:t>202</w:t>
            </w:r>
            <w:r>
              <w:t>5</w:t>
            </w:r>
          </w:p>
          <w:p w14:paraId="D5000000">
            <w:r>
              <w:t>2026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  <w:p w14:paraId="D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.0</w:t>
            </w:r>
          </w:p>
          <w:p w14:paraId="D8000000">
            <w:pPr>
              <w:spacing w:after="0" w:line="240" w:lineRule="auto"/>
              <w:ind/>
            </w:pPr>
            <w:r>
              <w:t>9.</w:t>
            </w:r>
            <w:r>
              <w:t>6</w:t>
            </w:r>
          </w:p>
          <w:p w14:paraId="D9000000">
            <w:pPr>
              <w:spacing w:after="0" w:line="240" w:lineRule="auto"/>
              <w:ind/>
            </w:pPr>
            <w:r>
              <w:t>5</w:t>
            </w:r>
            <w:r>
              <w:t>.0</w:t>
            </w:r>
          </w:p>
          <w:p w14:paraId="DA000000">
            <w:pPr>
              <w:spacing w:after="0" w:line="240" w:lineRule="auto"/>
              <w:ind/>
            </w:pPr>
            <w:r>
              <w:t>1</w:t>
            </w:r>
            <w:r>
              <w:t>0</w:t>
            </w:r>
            <w:r>
              <w:t>.0</w:t>
            </w:r>
          </w:p>
          <w:p w14:paraId="DB000000">
            <w:pPr>
              <w:spacing w:after="0" w:line="240" w:lineRule="auto"/>
              <w:ind/>
            </w:pPr>
            <w:r>
              <w:t>10.0</w:t>
            </w:r>
          </w:p>
          <w:p w14:paraId="DC000000">
            <w:pPr>
              <w:spacing w:after="0" w:line="240" w:lineRule="auto"/>
              <w:ind/>
            </w:pPr>
            <w:r>
              <w:t>1</w:t>
            </w:r>
            <w:r>
              <w:t>0</w:t>
            </w:r>
            <w:r>
              <w:t>.0</w:t>
            </w:r>
          </w:p>
          <w:p w14:paraId="DD000000">
            <w:r>
              <w:t>10,0</w:t>
            </w:r>
          </w:p>
          <w:p w14:paraId="DE000000"/>
          <w:p w14:paraId="DF000000"/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  <w:p w14:paraId="E1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</w:t>
            </w:r>
          </w:p>
          <w:p w14:paraId="E2000000">
            <w:pPr>
              <w:spacing w:after="0" w:line="240" w:lineRule="auto"/>
              <w:ind/>
            </w:pPr>
            <w:r>
              <w:t>9.</w:t>
            </w:r>
            <w:r>
              <w:t>6</w:t>
            </w:r>
          </w:p>
          <w:p w14:paraId="E3000000">
            <w:pPr>
              <w:spacing w:after="0" w:line="240" w:lineRule="auto"/>
              <w:ind/>
            </w:pPr>
            <w:r>
              <w:t>5.0</w:t>
            </w:r>
          </w:p>
          <w:p w14:paraId="E4000000">
            <w:pPr>
              <w:spacing w:after="0" w:line="240" w:lineRule="auto"/>
              <w:ind/>
            </w:pPr>
            <w:r>
              <w:t>10.0</w:t>
            </w:r>
          </w:p>
          <w:p w14:paraId="E5000000">
            <w:pPr>
              <w:spacing w:after="0" w:line="240" w:lineRule="auto"/>
              <w:ind/>
            </w:pPr>
            <w:r>
              <w:t>10.0</w:t>
            </w:r>
          </w:p>
          <w:p w14:paraId="E6000000">
            <w:pPr>
              <w:spacing w:after="0" w:line="240" w:lineRule="auto"/>
              <w:ind/>
            </w:pPr>
            <w:r>
              <w:t>10.0</w:t>
            </w:r>
          </w:p>
          <w:p w14:paraId="E7000000">
            <w:r>
              <w:t>10,0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прохождения обучения 3 муниципальных служащих и лица, замещающего </w:t>
            </w:r>
            <w:r>
              <w:rPr>
                <w:rFonts w:ascii="Arial" w:hAnsi="Arial"/>
                <w:sz w:val="18"/>
              </w:rPr>
              <w:t>муниципальную  должность</w:t>
            </w:r>
          </w:p>
        </w:tc>
      </w:tr>
      <w:tr>
        <w:trPr>
          <w:trHeight w:hRule="atLeast" w:val="555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6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Средства  поселения</w:t>
            </w:r>
            <w:r>
              <w:rPr>
                <w:rFonts w:ascii="Arial" w:hAnsi="Arial"/>
                <w:sz w:val="20"/>
              </w:rPr>
              <w:t xml:space="preserve">  района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Муниципальные служащие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1216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Использование муниципальными служащими 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Муниципальные служащие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доступов к электронным системам 3 муниципальных служащих</w:t>
            </w:r>
            <w:r>
              <w:rPr>
                <w:rFonts w:ascii="Arial" w:hAnsi="Arial"/>
                <w:sz w:val="20"/>
              </w:rPr>
              <w:t xml:space="preserve"> и лица, замещающего </w:t>
            </w:r>
            <w:r>
              <w:rPr>
                <w:rFonts w:ascii="Arial" w:hAnsi="Arial"/>
                <w:sz w:val="20"/>
              </w:rPr>
              <w:t>муниципальную  должность</w:t>
            </w:r>
          </w:p>
        </w:tc>
      </w:tr>
      <w:tr>
        <w:trPr>
          <w:trHeight w:hRule="atLeast" w:val="786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Администрация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обеспечение подключения к сети Интернет 3 рабочих мест и лица, замещающего </w:t>
            </w:r>
            <w:r>
              <w:rPr>
                <w:rFonts w:ascii="Arial" w:hAnsi="Arial"/>
                <w:sz w:val="18"/>
              </w:rPr>
              <w:t>муниципальную  должность</w:t>
            </w:r>
          </w:p>
        </w:tc>
      </w:tr>
      <w:tr>
        <w:trPr>
          <w:trHeight w:hRule="atLeast" w:val="1465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3.5.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Оформление подписки для муниципальных служащих на специальные журналы, соответствующие профилю деятельности, на периодические издания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8"/>
              <w:spacing w:after="0" w:before="0"/>
              <w:ind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00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55"/>
        </w:trPr>
        <w:tc>
          <w:tcPr>
            <w:tcW w:type="dxa" w:w="8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Совершенствование методов оценки профессиональных знаний и навыков муниципальных </w:t>
            </w:r>
            <w:r>
              <w:rPr>
                <w:rFonts w:ascii="Arial" w:hAnsi="Arial"/>
                <w:color w:val="000000"/>
                <w:sz w:val="20"/>
              </w:rPr>
              <w:t>служащих  администрации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Проведение аттестации муниципальных служащих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Аттестационная комиссия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Организационное обеспечение функционирования комиссии по соблюдению требований к служебному поведению муниципальных служащих, замещающих должности муниципальной службы в администрации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</w:t>
            </w:r>
          </w:p>
        </w:tc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 за предоставлением муниципальными служащими сведений о доходах, об имуществе и обязательствах имущественного характера, осуществление проверки предоставленных сведений по распоряжению главы администрации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</w:tbl>
    <w:p w14:paraId="3A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3B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3C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3D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3E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3F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0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1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2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3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4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  <w:r>
        <w:rPr>
          <w:rFonts w:ascii="Arial" w:hAnsi="Arial"/>
          <w:b w:val="1"/>
        </w:rPr>
        <w:t>Приложение №2</w:t>
      </w:r>
    </w:p>
    <w:p w14:paraId="45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</w:t>
      </w:r>
      <w:r>
        <w:rPr>
          <w:rFonts w:ascii="Arial" w:hAnsi="Arial"/>
          <w:b w:val="1"/>
          <w:sz w:val="20"/>
        </w:rPr>
        <w:t xml:space="preserve">муниципальной </w:t>
      </w:r>
      <w:r>
        <w:rPr>
          <w:rFonts w:ascii="Arial" w:hAnsi="Arial"/>
          <w:b w:val="1"/>
          <w:sz w:val="20"/>
        </w:rPr>
        <w:t>программе</w:t>
      </w:r>
    </w:p>
    <w:p w14:paraId="46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 «Развитие муниципальной службы</w:t>
      </w:r>
    </w:p>
    <w:p w14:paraId="47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в </w:t>
      </w:r>
      <w:r>
        <w:rPr>
          <w:rFonts w:ascii="Arial" w:hAnsi="Arial"/>
          <w:b w:val="1"/>
          <w:sz w:val="20"/>
        </w:rPr>
        <w:t>Молотычевском</w:t>
      </w:r>
      <w:r>
        <w:rPr>
          <w:rFonts w:ascii="Arial" w:hAnsi="Arial"/>
          <w:b w:val="1"/>
          <w:sz w:val="20"/>
        </w:rPr>
        <w:t xml:space="preserve"> сельсовете Фатежского района </w:t>
      </w:r>
    </w:p>
    <w:p w14:paraId="48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Курской области» </w:t>
      </w:r>
      <w:r>
        <w:rPr>
          <w:rFonts w:ascii="Arial" w:hAnsi="Arial"/>
          <w:b w:val="1"/>
          <w:sz w:val="20"/>
        </w:rPr>
        <w:t>(</w:t>
      </w:r>
      <w:r>
        <w:rPr>
          <w:rFonts w:ascii="Arial" w:hAnsi="Arial"/>
          <w:b w:val="1"/>
          <w:sz w:val="20"/>
        </w:rPr>
        <w:t xml:space="preserve">на 2019 - </w:t>
      </w:r>
      <w:r>
        <w:rPr>
          <w:rFonts w:ascii="Arial" w:hAnsi="Arial"/>
          <w:b w:val="1"/>
          <w:sz w:val="20"/>
        </w:rPr>
        <w:t>202</w:t>
      </w:r>
      <w:r>
        <w:rPr>
          <w:rFonts w:ascii="Arial" w:hAnsi="Arial"/>
          <w:b w:val="1"/>
          <w:sz w:val="20"/>
        </w:rPr>
        <w:t>6</w:t>
      </w:r>
      <w:r>
        <w:rPr>
          <w:rFonts w:ascii="Arial" w:hAnsi="Arial"/>
          <w:b w:val="1"/>
          <w:sz w:val="20"/>
        </w:rPr>
        <w:t xml:space="preserve"> годы</w:t>
      </w:r>
      <w:r>
        <w:rPr>
          <w:rFonts w:ascii="Arial" w:hAnsi="Arial"/>
          <w:b w:val="1"/>
          <w:sz w:val="20"/>
        </w:rPr>
        <w:t>)</w:t>
      </w:r>
    </w:p>
    <w:p w14:paraId="49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A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B01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4C01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4D01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4E010000">
      <w:pPr>
        <w:pStyle w:val="Style_7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Планируемые результаты реализации муниципальной программы</w:t>
      </w:r>
    </w:p>
    <w:p w14:paraId="4F01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«Развитие муниципальной службы в </w:t>
      </w:r>
      <w:r>
        <w:rPr>
          <w:rFonts w:ascii="Arial" w:hAnsi="Arial"/>
          <w:b w:val="1"/>
          <w:sz w:val="32"/>
        </w:rPr>
        <w:t>Молотычевском</w:t>
      </w:r>
      <w:r>
        <w:rPr>
          <w:rFonts w:ascii="Arial" w:hAnsi="Arial"/>
          <w:b w:val="1"/>
          <w:sz w:val="32"/>
        </w:rPr>
        <w:t xml:space="preserve"> сельсовете Фатежского района Курской области» </w:t>
      </w:r>
      <w:r>
        <w:rPr>
          <w:rFonts w:ascii="Arial" w:hAnsi="Arial"/>
          <w:b w:val="1"/>
          <w:sz w:val="32"/>
        </w:rPr>
        <w:t>(</w:t>
      </w:r>
      <w:r>
        <w:rPr>
          <w:rFonts w:ascii="Arial" w:hAnsi="Arial"/>
          <w:b w:val="1"/>
          <w:sz w:val="32"/>
        </w:rPr>
        <w:t xml:space="preserve">на 2019 - </w:t>
      </w:r>
      <w:r>
        <w:rPr>
          <w:rFonts w:ascii="Arial" w:hAnsi="Arial"/>
          <w:b w:val="1"/>
          <w:sz w:val="32"/>
        </w:rPr>
        <w:t>202</w:t>
      </w:r>
      <w:r>
        <w:rPr>
          <w:rFonts w:ascii="Arial" w:hAnsi="Arial"/>
          <w:b w:val="1"/>
          <w:sz w:val="32"/>
        </w:rPr>
        <w:t>6</w:t>
      </w:r>
      <w:r>
        <w:rPr>
          <w:rFonts w:ascii="Arial" w:hAnsi="Arial"/>
          <w:b w:val="1"/>
          <w:sz w:val="32"/>
        </w:rPr>
        <w:t xml:space="preserve"> годы</w:t>
      </w:r>
      <w:r>
        <w:rPr>
          <w:rFonts w:ascii="Arial" w:hAnsi="Arial"/>
          <w:b w:val="1"/>
          <w:sz w:val="32"/>
        </w:rPr>
        <w:t>)</w:t>
      </w:r>
    </w:p>
    <w:p w14:paraId="50010000">
      <w:pPr>
        <w:widowControl w:val="0"/>
        <w:spacing w:after="0" w:line="240" w:lineRule="auto"/>
        <w:ind/>
        <w:jc w:val="center"/>
        <w:rPr>
          <w:rFonts w:ascii="Arial" w:hAnsi="Arial"/>
          <w:b w:val="1"/>
        </w:rPr>
      </w:pPr>
    </w:p>
    <w:tbl>
      <w:tblPr>
        <w:tblStyle w:val="Style_4"/>
        <w:tblInd w:type="dxa" w:w="-5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540"/>
        <w:gridCol w:w="3667"/>
        <w:gridCol w:w="1261"/>
        <w:gridCol w:w="1261"/>
        <w:gridCol w:w="3962"/>
        <w:gridCol w:w="900"/>
        <w:gridCol w:w="2161"/>
        <w:gridCol w:w="1801"/>
      </w:tblGrid>
      <w:tr>
        <w:trPr>
          <w:trHeight w:hRule="atLeast" w:val="77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№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п/п</w:t>
            </w:r>
          </w:p>
        </w:tc>
        <w:tc>
          <w:tcPr>
            <w:tcW w:type="dxa" w:w="3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</w:t>
            </w:r>
            <w:r>
              <w:rPr>
                <w:rFonts w:ascii="Arial" w:hAnsi="Arial"/>
                <w:sz w:val="22"/>
              </w:rPr>
              <w:t>чи,</w:t>
            </w:r>
          </w:p>
          <w:p w14:paraId="53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аправленные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на достижение</w:t>
            </w:r>
          </w:p>
          <w:p w14:paraId="54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цели</w:t>
            </w:r>
          </w:p>
        </w:tc>
        <w:tc>
          <w:tcPr>
            <w:tcW w:type="dxa" w:w="2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Планируемый объем</w:t>
            </w:r>
          </w:p>
          <w:p w14:paraId="56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Финансирования</w:t>
            </w:r>
          </w:p>
          <w:p w14:paraId="57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 решение данной</w:t>
            </w:r>
          </w:p>
          <w:p w14:paraId="58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задачи</w:t>
            </w:r>
          </w:p>
          <w:p w14:paraId="59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(тыс. руб.)</w:t>
            </w:r>
          </w:p>
        </w:tc>
        <w:tc>
          <w:tcPr>
            <w:tcW w:type="dxa" w:w="3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Количественные</w:t>
            </w:r>
          </w:p>
          <w:p w14:paraId="5B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и/ или </w:t>
            </w:r>
            <w:r>
              <w:rPr>
                <w:rFonts w:ascii="Arial" w:hAnsi="Arial"/>
                <w:sz w:val="22"/>
              </w:rPr>
              <w:t>качественные</w:t>
            </w:r>
          </w:p>
          <w:p w14:paraId="5C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целевые</w:t>
            </w:r>
            <w:r>
              <w:rPr>
                <w:rFonts w:ascii="Arial" w:hAnsi="Arial"/>
                <w:sz w:val="22"/>
              </w:rPr>
              <w:t xml:space="preserve"> показатели,</w:t>
            </w:r>
          </w:p>
          <w:p w14:paraId="5D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характеризующие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достижение</w:t>
            </w:r>
          </w:p>
          <w:p w14:paraId="5E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целей и решение задач</w:t>
            </w:r>
          </w:p>
        </w:tc>
        <w:tc>
          <w:tcPr>
            <w:tcW w:type="dxa" w:w="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Единица</w:t>
            </w:r>
          </w:p>
          <w:p w14:paraId="60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измерения</w:t>
            </w:r>
          </w:p>
        </w:tc>
        <w:tc>
          <w:tcPr>
            <w:tcW w:type="dxa" w:w="21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Оценка базового</w:t>
            </w:r>
          </w:p>
          <w:p w14:paraId="62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Значения</w:t>
            </w:r>
          </w:p>
          <w:p w14:paraId="63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Показателя</w:t>
            </w:r>
          </w:p>
          <w:p w14:paraId="64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(на начало</w:t>
            </w:r>
          </w:p>
          <w:p w14:paraId="65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</w:t>
            </w:r>
            <w:r>
              <w:rPr>
                <w:rFonts w:ascii="Arial" w:hAnsi="Arial"/>
                <w:sz w:val="22"/>
              </w:rPr>
              <w:t>еализации</w:t>
            </w:r>
          </w:p>
          <w:p w14:paraId="66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программы)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</w:t>
            </w:r>
            <w:r>
              <w:rPr>
                <w:rFonts w:ascii="Arial" w:hAnsi="Arial"/>
                <w:sz w:val="22"/>
              </w:rPr>
              <w:t>ое значение показателя по годам</w:t>
            </w:r>
          </w:p>
          <w:p w14:paraId="68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реализации</w:t>
            </w:r>
          </w:p>
        </w:tc>
      </w:tr>
      <w:tr>
        <w:trPr>
          <w:trHeight w:hRule="atLeast" w:val="62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Бюджет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поселения  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Другие</w:t>
            </w:r>
          </w:p>
          <w:p w14:paraId="6B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источники</w:t>
            </w:r>
          </w:p>
        </w:tc>
        <w:tc>
          <w:tcPr>
            <w:tcW w:type="dxa" w:w="3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201</w:t>
            </w:r>
            <w:r>
              <w:rPr>
                <w:rFonts w:ascii="Arial" w:hAnsi="Arial"/>
                <w:sz w:val="22"/>
              </w:rPr>
              <w:t>9-</w:t>
            </w:r>
            <w:r>
              <w:rPr>
                <w:rFonts w:ascii="Arial" w:hAnsi="Arial"/>
                <w:sz w:val="22"/>
              </w:rPr>
              <w:t>2025</w:t>
            </w:r>
          </w:p>
        </w:tc>
      </w:tr>
      <w:tr>
        <w:trPr>
          <w:trHeight w:hRule="atLeast" w:val="217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type="dxa" w:w="3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3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Повышение квалификации муниципальных служащих администрации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</w:rPr>
              <w:t xml:space="preserve">и лица, замещающего </w:t>
            </w:r>
            <w:r>
              <w:rPr>
                <w:rFonts w:ascii="Arial" w:hAnsi="Arial"/>
              </w:rPr>
              <w:t>муниципальную  должность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в том числе включенных в кадровый резерв за счет средств местного бюджета и дистанционное обучение с использованием сети Интернет.</w:t>
            </w:r>
          </w:p>
          <w:p w14:paraId="72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</w:p>
          <w:p w14:paraId="73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Использование муниципальными служащими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</w:rPr>
              <w:t xml:space="preserve">и лица, замещающего </w:t>
            </w:r>
            <w:r>
              <w:rPr>
                <w:rFonts w:ascii="Arial" w:hAnsi="Arial"/>
              </w:rPr>
              <w:t>муниципальную  должность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</w:rPr>
              <w:t>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6"/>
              <w:rPr>
                <w:rFonts w:ascii="Arial" w:hAnsi="Arial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76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3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Проведение аттестации муниципальных служащих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14:paraId="8B010000">
      <w:pPr>
        <w:widowControl w:val="0"/>
        <w:spacing w:after="0" w:line="240" w:lineRule="auto"/>
        <w:ind/>
        <w:jc w:val="center"/>
        <w:rPr>
          <w:rFonts w:ascii="Arial" w:hAnsi="Arial"/>
          <w:b w:val="1"/>
        </w:rPr>
      </w:pPr>
    </w:p>
    <w:p w14:paraId="8C010000">
      <w:pPr>
        <w:spacing w:after="0" w:line="240" w:lineRule="auto"/>
        <w:ind/>
      </w:pPr>
    </w:p>
    <w:sectPr>
      <w:footerReference r:id="rId1" w:type="default"/>
      <w:pgSz w:h="11906" w:orient="landscape" w:w="16838"/>
      <w:pgMar w:bottom="851" w:footer="709" w:gutter="0" w:header="709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No Spacing"/>
    <w:link w:val="Style_3"/>
    <w:rPr>
      <w:rFonts w:ascii="Times New Roman" w:hAnsi="Times New Roman"/>
      <w:sz w:val="28"/>
    </w:rPr>
  </w:style>
  <w:style w:styleId="Style_8" w:type="paragraph">
    <w:name w:val="a"/>
    <w:basedOn w:val="Style_9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a"/>
    <w:basedOn w:val="Style_9_ch"/>
    <w:link w:val="Style_8"/>
    <w:rPr>
      <w:rFonts w:ascii="Times New Roman" w:hAnsi="Times New Roman"/>
      <w:sz w:val="24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ConsPlusCell"/>
    <w:link w:val="Style_6"/>
    <w:rPr>
      <w:rFonts w:ascii="Times New Roman" w:hAnsi="Times New Roman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footer"/>
    <w:basedOn w:val="Style_9_ch"/>
    <w:link w:val="Style_2"/>
    <w:rPr>
      <w:rFonts w:ascii="Times New Roman" w:hAnsi="Times New Roman"/>
      <w:sz w:val="24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9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2023-11-10T13:21:09Z</dcterms:modified>
</cp:coreProperties>
</file>