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7239"/>
        <w:gridCol w:w="7331"/>
      </w:tblGrid>
      <w:tr>
        <w:trPr>
          <w:trHeight w:hRule="atLeast" w:val="2178"/>
        </w:trPr>
        <w:tc>
          <w:tcPr>
            <w:tcW w:type="dxa" w:w="7239"/>
            <w:shd w:fill="auto" w:val="clear"/>
          </w:tcPr>
          <w:p w14:paraId="03000000">
            <w:pPr>
              <w:ind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type="dxa" w:w="7331"/>
            <w:shd w:fill="auto" w:val="clear"/>
          </w:tcPr>
          <w:p w14:paraId="04000000">
            <w:pPr>
              <w:ind/>
              <w:jc w:val="right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Утрержден</w:t>
            </w:r>
          </w:p>
          <w:p w14:paraId="05000000">
            <w:pPr>
              <w:ind/>
              <w:jc w:val="right"/>
              <w:outlineLvl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постановлением</w:t>
            </w:r>
          </w:p>
          <w:p w14:paraId="06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Молотычевского сельсовета</w:t>
            </w:r>
          </w:p>
          <w:p w14:paraId="07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Фатежского района</w:t>
            </w:r>
          </w:p>
          <w:p w14:paraId="08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t>от 0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</w:t>
            </w:r>
            <w:r>
              <w:rPr>
                <w:rFonts w:ascii="Arial" w:hAnsi="Arial"/>
                <w:sz w:val="20"/>
              </w:rPr>
              <w:t xml:space="preserve">ября </w:t>
            </w:r>
            <w:r>
              <w:rPr>
                <w:rFonts w:ascii="Arial" w:hAnsi="Arial"/>
                <w:sz w:val="20"/>
              </w:rPr>
              <w:t>2023</w:t>
            </w:r>
            <w:r>
              <w:rPr>
                <w:rFonts w:ascii="Arial" w:hAnsi="Arial"/>
                <w:sz w:val="20"/>
              </w:rPr>
              <w:t xml:space="preserve"> г. №</w:t>
            </w:r>
            <w:r>
              <w:rPr>
                <w:rFonts w:ascii="Arial" w:hAnsi="Arial"/>
                <w:sz w:val="20"/>
              </w:rPr>
              <w:t>76</w:t>
            </w:r>
          </w:p>
          <w:p w14:paraId="09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</w:t>
            </w:r>
            <w:r>
              <w:rPr>
                <w:rFonts w:ascii="Arial" w:hAnsi="Arial"/>
                <w:sz w:val="20"/>
              </w:rPr>
              <w:t>Р</w:t>
            </w:r>
            <w:r>
              <w:rPr>
                <w:rFonts w:ascii="Arial" w:hAnsi="Arial"/>
                <w:sz w:val="20"/>
              </w:rPr>
              <w:t>еестра  источников доходов бюджета</w:t>
            </w:r>
          </w:p>
          <w:p w14:paraId="0A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муниципального образования «Молотычевский сельсовет»</w:t>
            </w:r>
          </w:p>
          <w:p w14:paraId="0B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Фатежского района Курской о</w:t>
            </w:r>
            <w:r>
              <w:rPr>
                <w:rFonts w:ascii="Arial" w:hAnsi="Arial"/>
                <w:sz w:val="20"/>
              </w:rPr>
              <w:t>бласти</w:t>
            </w:r>
            <w:r>
              <w:rPr>
                <w:rFonts w:ascii="Arial" w:hAnsi="Arial"/>
                <w:sz w:val="20"/>
              </w:rPr>
              <w:t xml:space="preserve"> на </w:t>
            </w:r>
            <w:r>
              <w:rPr>
                <w:rFonts w:ascii="Arial" w:hAnsi="Arial"/>
                <w:sz w:val="20"/>
              </w:rPr>
              <w:t>2024</w:t>
            </w:r>
            <w:r>
              <w:rPr>
                <w:rFonts w:ascii="Arial" w:hAnsi="Arial"/>
                <w:sz w:val="20"/>
              </w:rPr>
              <w:t xml:space="preserve"> год</w:t>
            </w:r>
          </w:p>
          <w:p w14:paraId="0C000000">
            <w:pPr>
              <w:ind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 и плановый период </w:t>
            </w:r>
            <w:r>
              <w:rPr>
                <w:rFonts w:ascii="Arial" w:hAnsi="Arial"/>
                <w:sz w:val="20"/>
              </w:rPr>
              <w:t>2025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2026</w:t>
            </w:r>
            <w:r>
              <w:rPr>
                <w:rFonts w:ascii="Arial" w:hAnsi="Arial"/>
                <w:sz w:val="20"/>
              </w:rPr>
              <w:t xml:space="preserve"> годов</w:t>
            </w:r>
            <w:r>
              <w:rPr>
                <w:rFonts w:ascii="Arial" w:hAnsi="Arial"/>
                <w:sz w:val="20"/>
              </w:rPr>
              <w:t>»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0D000000">
            <w:pPr>
              <w:pStyle w:val="Style_3"/>
              <w:ind/>
              <w:jc w:val="center"/>
              <w:rPr>
                <w:rFonts w:ascii="Courier New" w:hAnsi="Courier New"/>
              </w:rPr>
            </w:pPr>
          </w:p>
        </w:tc>
      </w:tr>
    </w:tbl>
    <w:p w14:paraId="0E000000">
      <w:pPr>
        <w:ind/>
        <w:jc w:val="center"/>
        <w:rPr>
          <w:b w:val="1"/>
          <w:sz w:val="32"/>
        </w:rPr>
      </w:pP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С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Т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Р</w:t>
      </w: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источников доходов бюджета муниципального образования </w:t>
      </w:r>
    </w:p>
    <w:p w14:paraId="1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«Молотычевский сельсовет» Фатежского района Курской области</w:t>
      </w:r>
    </w:p>
    <w:p w14:paraId="12000000">
      <w:pPr>
        <w:ind/>
        <w:jc w:val="center"/>
        <w:rPr>
          <w:sz w:val="32"/>
        </w:rPr>
      </w:pPr>
      <w:r>
        <w:rPr>
          <w:sz w:val="32"/>
        </w:rPr>
        <w:t xml:space="preserve">на </w:t>
      </w:r>
      <w:r>
        <w:rPr>
          <w:sz w:val="32"/>
        </w:rPr>
        <w:t>2024</w:t>
      </w:r>
      <w:r>
        <w:rPr>
          <w:sz w:val="32"/>
        </w:rPr>
        <w:t xml:space="preserve"> годи плановый период </w:t>
      </w:r>
      <w:r>
        <w:rPr>
          <w:sz w:val="32"/>
        </w:rPr>
        <w:t>2025</w:t>
      </w:r>
      <w:r>
        <w:rPr>
          <w:sz w:val="32"/>
        </w:rPr>
        <w:t>-</w:t>
      </w:r>
      <w:r>
        <w:rPr>
          <w:sz w:val="32"/>
        </w:rPr>
        <w:t>2026</w:t>
      </w:r>
      <w:r>
        <w:rPr>
          <w:sz w:val="32"/>
        </w:rPr>
        <w:t xml:space="preserve"> годов</w:t>
      </w:r>
    </w:p>
    <w:p w14:paraId="13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14000000">
      <w:pPr>
        <w:rPr>
          <w:b w:val="1"/>
          <w:i w:val="1"/>
          <w:sz w:val="28"/>
        </w:rPr>
      </w:pPr>
      <w:r>
        <w:t>Наименование финансового органа</w:t>
      </w:r>
      <w:r>
        <w:rPr>
          <w:sz w:val="28"/>
        </w:rPr>
        <w:t xml:space="preserve">     </w:t>
      </w:r>
      <w:r>
        <w:rPr>
          <w:b w:val="1"/>
          <w:i w:val="1"/>
          <w:sz w:val="28"/>
          <w:u w:val="single"/>
        </w:rPr>
        <w:t>Администрация Молотычевского сельсовета Фатежского района</w:t>
      </w:r>
    </w:p>
    <w:p w14:paraId="15000000">
      <w:pPr>
        <w:ind/>
        <w:jc w:val="right"/>
        <w:rPr>
          <w:sz w:val="20"/>
        </w:rPr>
      </w:pPr>
      <w:r>
        <w:rPr>
          <w:sz w:val="20"/>
        </w:rPr>
        <w:t xml:space="preserve"> </w:t>
      </w:r>
    </w:p>
    <w:p w14:paraId="16000000">
      <w:r>
        <w:t>Наименование бюджета</w:t>
      </w:r>
      <w:r>
        <w:rPr>
          <w:sz w:val="28"/>
        </w:rPr>
        <w:t xml:space="preserve">                       </w:t>
      </w:r>
      <w:r>
        <w:rPr>
          <w:b w:val="1"/>
          <w:i w:val="1"/>
          <w:sz w:val="28"/>
          <w:u w:val="single"/>
        </w:rPr>
        <w:t>МО «Молотычевский сельсовет»  Фатежского района Курской области</w:t>
      </w:r>
    </w:p>
    <w:p w14:paraId="17000000">
      <w:pPr>
        <w:pStyle w:val="Style_4"/>
        <w:ind w:firstLine="0"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</w:rPr>
        <w:t>Единица измерения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рублей</w:t>
      </w:r>
    </w:p>
    <w:p w14:paraId="18000000">
      <w:pPr>
        <w:ind/>
        <w:jc w:val="center"/>
        <w:rPr>
          <w:b w:val="1"/>
          <w:sz w:val="32"/>
        </w:rPr>
      </w:pPr>
    </w:p>
    <w:p w14:paraId="19000000">
      <w:pPr>
        <w:ind/>
        <w:jc w:val="center"/>
        <w:rPr>
          <w:b w:val="1"/>
          <w:sz w:val="32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85"/>
        <w:gridCol w:w="5106"/>
        <w:gridCol w:w="1189"/>
        <w:gridCol w:w="1293"/>
        <w:gridCol w:w="1099"/>
        <w:gridCol w:w="1206"/>
        <w:gridCol w:w="1161"/>
        <w:gridCol w:w="1131"/>
      </w:tblGrid>
      <w:tr>
        <w:trPr>
          <w:trHeight w:hRule="atLeast" w:val="228"/>
        </w:trPr>
        <w:tc>
          <w:tcPr>
            <w:tcW w:type="dxa" w:w="74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классификации доходов бюджетов</w:t>
            </w:r>
          </w:p>
        </w:tc>
        <w:tc>
          <w:tcPr>
            <w:tcW w:type="dxa" w:w="1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Прогноз доходов бюджета на </w:t>
            </w:r>
            <w:r>
              <w:rPr>
                <w:b w:val="1"/>
                <w:sz w:val="18"/>
              </w:rPr>
              <w:t>2023</w:t>
            </w:r>
            <w:r>
              <w:rPr>
                <w:b w:val="1"/>
                <w:sz w:val="18"/>
              </w:rPr>
              <w:t xml:space="preserve"> г.</w:t>
            </w:r>
          </w:p>
          <w:p w14:paraId="1C000000">
            <w:pPr>
              <w:widowControl w:val="0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(по </w:t>
            </w:r>
            <w:r>
              <w:rPr>
                <w:b w:val="1"/>
                <w:sz w:val="18"/>
              </w:rPr>
              <w:t xml:space="preserve">остоянию на </w:t>
            </w:r>
            <w:r>
              <w:rPr>
                <w:b w:val="1"/>
                <w:sz w:val="18"/>
              </w:rPr>
              <w:t>01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t>1</w:t>
            </w:r>
            <w:r>
              <w:rPr>
                <w:b w:val="1"/>
                <w:sz w:val="18"/>
              </w:rPr>
              <w:t>1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t>2023</w:t>
            </w:r>
            <w:r>
              <w:rPr>
                <w:b w:val="1"/>
                <w:sz w:val="18"/>
              </w:rPr>
              <w:t>г.</w:t>
            </w:r>
          </w:p>
        </w:tc>
        <w:tc>
          <w:tcPr>
            <w:tcW w:type="dxa" w:w="12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Кассовые поступления в текущем финансовом год</w:t>
            </w:r>
            <w:r>
              <w:rPr>
                <w:b w:val="1"/>
                <w:sz w:val="18"/>
              </w:rPr>
              <w:t xml:space="preserve">у (по состоянию на </w:t>
            </w:r>
            <w:r>
              <w:rPr>
                <w:b w:val="1"/>
                <w:sz w:val="18"/>
              </w:rPr>
              <w:t xml:space="preserve"> на 01.1</w:t>
            </w:r>
            <w:r>
              <w:rPr>
                <w:b w:val="1"/>
                <w:sz w:val="18"/>
              </w:rPr>
              <w:t>1</w:t>
            </w:r>
            <w:r>
              <w:rPr>
                <w:b w:val="1"/>
                <w:sz w:val="18"/>
              </w:rPr>
              <w:t>.</w:t>
            </w:r>
            <w:r>
              <w:rPr>
                <w:b w:val="1"/>
                <w:sz w:val="18"/>
              </w:rPr>
              <w:t>2023</w:t>
            </w:r>
            <w:r>
              <w:rPr>
                <w:b w:val="1"/>
                <w:sz w:val="18"/>
              </w:rPr>
              <w:t>г.</w:t>
            </w:r>
          </w:p>
        </w:tc>
        <w:tc>
          <w:tcPr>
            <w:tcW w:type="dxa" w:w="10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Оценка исполнения </w:t>
            </w:r>
            <w:r>
              <w:rPr>
                <w:b w:val="1"/>
                <w:sz w:val="18"/>
              </w:rPr>
              <w:t xml:space="preserve">за </w:t>
            </w:r>
            <w:r>
              <w:rPr>
                <w:b w:val="1"/>
                <w:sz w:val="18"/>
              </w:rPr>
              <w:t>2023</w:t>
            </w:r>
            <w:r>
              <w:rPr>
                <w:b w:val="1"/>
                <w:sz w:val="18"/>
              </w:rPr>
              <w:t xml:space="preserve"> г. </w:t>
            </w:r>
          </w:p>
        </w:tc>
        <w:tc>
          <w:tcPr>
            <w:tcW w:type="dxa" w:w="3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Прогноз доходов бюджета</w:t>
            </w:r>
          </w:p>
        </w:tc>
      </w:tr>
      <w:tr>
        <w:trPr>
          <w:trHeight w:hRule="atLeast" w:val="1444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1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 </w:t>
            </w:r>
            <w:r>
              <w:rPr>
                <w:b w:val="1"/>
                <w:sz w:val="18"/>
              </w:rPr>
              <w:t>2024</w:t>
            </w:r>
            <w:r>
              <w:rPr>
                <w:b w:val="1"/>
                <w:sz w:val="18"/>
              </w:rPr>
              <w:t xml:space="preserve"> г </w:t>
            </w:r>
          </w:p>
          <w:p w14:paraId="2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(очередной финансовый год)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 </w:t>
            </w:r>
            <w:r>
              <w:rPr>
                <w:b w:val="1"/>
                <w:sz w:val="18"/>
              </w:rPr>
              <w:t>2025</w:t>
            </w:r>
            <w:r>
              <w:rPr>
                <w:b w:val="1"/>
                <w:sz w:val="18"/>
              </w:rPr>
              <w:t xml:space="preserve"> г. (первый год планового периода)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 </w:t>
            </w:r>
            <w:r>
              <w:rPr>
                <w:b w:val="1"/>
                <w:sz w:val="18"/>
              </w:rPr>
              <w:t>2026</w:t>
            </w:r>
            <w:r>
              <w:rPr>
                <w:b w:val="1"/>
                <w:sz w:val="18"/>
              </w:rPr>
              <w:t xml:space="preserve"> г. (второй год планового периода)</w:t>
            </w:r>
          </w:p>
        </w:tc>
      </w:tr>
      <w:tr>
        <w:trPr>
          <w:trHeight w:hRule="atLeast" w:val="124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rPr>
                <w:sz w:val="22"/>
              </w:rPr>
            </w:pPr>
            <w:r>
              <w:rPr>
                <w:sz w:val="22"/>
              </w:rPr>
              <w:t xml:space="preserve"> 1 01 02010 01 0000 110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"consultantplus://offline/ref=D150922C1BE301EBC47C847DE7411510F82073E0AD9A101DD61167717BB1C4CF1CEB0502903Ew6aBF"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статьями 227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"consultantplus://offline/ref=D150922C1BE301EBC47C847DE7411510F82073E0AD9A101DD61167717BB1C4CF1CEB05049537w6a0F"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227.1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и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"consultantplus://offline/ref=D150922C1BE301EBC47C847DE7411510F82073E0AD9A101DD61167717BB1C4CF1CEB0500903E669CwFa6F"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228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Налогового кодекса Российской Федерации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rPr>
                <w:color w:val="000000"/>
              </w:rPr>
            </w:pPr>
            <w:r>
              <w:rPr>
                <w:color w:val="000000"/>
              </w:rPr>
              <w:t>99271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rPr>
                <w:color w:val="000000"/>
              </w:rPr>
            </w:pPr>
            <w:r>
              <w:rPr>
                <w:color w:val="000000"/>
              </w:rPr>
              <w:t>111338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121271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r>
              <w:t>95428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r>
              <w:t>101916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r>
              <w:t>108848</w:t>
            </w:r>
          </w:p>
        </w:tc>
      </w:tr>
      <w:tr>
        <w:trPr>
          <w:trHeight w:hRule="atLeast" w:val="28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1 01 0</w:t>
            </w:r>
            <w:r>
              <w:rPr>
                <w:sz w:val="22"/>
              </w:rPr>
              <w:t>2020</w:t>
            </w:r>
            <w:r>
              <w:rPr>
                <w:sz w:val="22"/>
              </w:rPr>
              <w:t xml:space="preserve"> 01 0000 110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"consultantplus://offline/ref=D150922C1BE301EBC47C847DE7411510F82073E0AD9A101DD61167717BB1C4CF1CEB0502903Ew6aBF"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статьей 227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Налогового кодекса Российской Федерации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>13374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rPr>
                <w:color w:val="000000"/>
              </w:rPr>
            </w:pPr>
            <w:r>
              <w:rPr>
                <w:color w:val="000000"/>
              </w:rPr>
              <w:t>13374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12237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13069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13957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r>
              <w:t>351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r>
              <w:t>-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r>
              <w:t>351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center"/>
              <w:rPr>
                <w:sz w:val="22"/>
              </w:rPr>
            </w:pPr>
            <w:r>
              <w:t>72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ind/>
              <w:jc w:val="center"/>
              <w:rPr>
                <w:sz w:val="22"/>
              </w:rPr>
            </w:pPr>
            <w:r>
              <w:t>72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center"/>
              <w:rPr>
                <w:sz w:val="22"/>
              </w:rPr>
            </w:pPr>
            <w:r>
              <w:t>72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1 01 020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0 01 0000 110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r>
              <w:t>9825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r>
              <w:t>9114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r>
              <w:t>9825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640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r>
              <w:t>329784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r>
              <w:t>110581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r>
              <w:t>329784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</w:pPr>
            <w:r>
              <w:t>115899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center"/>
            </w:pPr>
            <w:r>
              <w:t>120767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center"/>
            </w:pPr>
            <w:r>
              <w:t>125718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r>
              <w:t>25164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r>
              <w:t>101397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r>
              <w:t>102164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</w:pPr>
            <w:r>
              <w:t>59606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center"/>
            </w:pPr>
            <w:r>
              <w:t>59606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center"/>
            </w:pPr>
            <w:r>
              <w:t>59606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r>
              <w:t>1091937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r>
              <w:t>988920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r>
              <w:t>1091937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center"/>
            </w:pPr>
            <w:r>
              <w:t>1067474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center"/>
            </w:pPr>
            <w:r>
              <w:t>1067474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center"/>
            </w:pPr>
            <w:r>
              <w:t>1067474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r>
              <w:t>655838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r>
              <w:t>411396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r>
              <w:t>655838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center"/>
            </w:pPr>
            <w:r>
              <w:t>652895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center"/>
            </w:pPr>
            <w:r>
              <w:t>652895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center"/>
            </w:pPr>
            <w:r>
              <w:t>652895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rPr>
                <w:rFonts w:ascii="Arial" w:hAnsi="Arial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rFonts w:ascii="Times New Roman" w:hAnsi="Times New Roman"/>
                <w:sz w:val="22"/>
              </w:rPr>
              <w:t xml:space="preserve">(за исключением имущества муниципальных бюджетных и автономных </w:t>
            </w:r>
            <w:r>
              <w:rPr>
                <w:rFonts w:ascii="Times New Roman" w:hAnsi="Times New Roman"/>
                <w:sz w:val="22"/>
              </w:rPr>
              <w:t>учреждений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r>
              <w:t>115793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r>
              <w:t>72297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r>
              <w:t>96866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</w:pPr>
            <w:r>
              <w:t>23159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center"/>
            </w:pPr>
            <w:r>
              <w:t>23159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</w:pPr>
            <w:r>
              <w:t>23159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sz w:val="22"/>
              </w:rPr>
            </w:pPr>
            <w:r>
              <w:rPr>
                <w:sz w:val="22"/>
              </w:rPr>
              <w:t>202 15002 10 0000 150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r>
              <w:t>296175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r>
              <w:t>296175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r>
              <w:t>296175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r>
              <w:t>-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r>
              <w:t>524659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r>
              <w:t>524659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r>
              <w:t>524659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810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2 02 35118 10 0000  150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center"/>
            </w:pPr>
            <w:r>
              <w:t>112126</w:t>
            </w:r>
          </w:p>
          <w:p w14:paraId="81000000"/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r>
              <w:t>84096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center"/>
            </w:pPr>
            <w:r>
              <w:t>112126</w:t>
            </w:r>
          </w:p>
          <w:p w14:paraId="84000000"/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color w:val="000000"/>
                <w:sz w:val="22"/>
              </w:rPr>
              <w:t>2 02 40014 10 0000 150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rPr>
                <w:rStyle w:val="Style_5_ch"/>
                <w:sz w:val="22"/>
              </w:rPr>
            </w:pPr>
            <w:r>
              <w:rPr>
                <w:rStyle w:val="Style_5_ch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/>
          <w:p w14:paraId="8B000000"/>
          <w:p w14:paraId="8C000000">
            <w:r>
              <w:t>748499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/>
          <w:p w14:paraId="8E000000"/>
          <w:p w14:paraId="8F000000">
            <w:r>
              <w:t>742906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/>
          <w:p w14:paraId="91000000"/>
          <w:p w14:paraId="92000000">
            <w:r>
              <w:t>748499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59"/>
        </w:trPr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rPr>
                <w:sz w:val="22"/>
              </w:rPr>
            </w:pPr>
            <w:r>
              <w:rPr>
                <w:sz w:val="22"/>
              </w:rPr>
              <w:t>2 02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49999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0000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150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r>
              <w:t>364700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r>
              <w:t>364700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r>
              <w:t>364700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59"/>
        </w:trPr>
        <w:tc>
          <w:tcPr>
            <w:tcW w:type="dxa" w:w="74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b w:val="1"/>
              </w:rPr>
            </w:pPr>
            <w:r>
              <w:rPr>
                <w:b w:val="1"/>
              </w:rPr>
              <w:t>4 387 496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3 830 579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4 467 569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3 195 721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2 </w:t>
            </w:r>
            <w:r>
              <w:rPr>
                <w:b w:val="1"/>
                <w:color w:val="000000"/>
              </w:rPr>
              <w:t>716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410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2 </w:t>
            </w:r>
            <w:r>
              <w:rPr>
                <w:b w:val="1"/>
                <w:color w:val="000000"/>
              </w:rPr>
              <w:t>706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339</w:t>
            </w:r>
          </w:p>
        </w:tc>
      </w:tr>
    </w:tbl>
    <w:p w14:paraId="A5000000">
      <w:pPr>
        <w:ind/>
        <w:jc w:val="both"/>
        <w:rPr>
          <w:sz w:val="20"/>
        </w:rPr>
      </w:pPr>
    </w:p>
    <w:p w14:paraId="A6000000">
      <w:pPr>
        <w:ind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</w:t>
      </w:r>
    </w:p>
    <w:p w14:paraId="A7000000">
      <w:pPr>
        <w:pStyle w:val="Style_4"/>
        <w:ind w:firstLine="0" w:left="-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A8000000">
      <w:pPr>
        <w:pStyle w:val="Style_4"/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(уполномоченное лицо)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u w:val="single"/>
        </w:rPr>
        <w:t>Глав</w:t>
      </w:r>
      <w:r>
        <w:rPr>
          <w:rFonts w:ascii="Times New Roman" w:hAnsi="Times New Roman"/>
          <w:sz w:val="22"/>
          <w:u w:val="single"/>
        </w:rPr>
        <w:t>а</w:t>
      </w:r>
      <w:r>
        <w:rPr>
          <w:rFonts w:ascii="Times New Roman" w:hAnsi="Times New Roman"/>
          <w:sz w:val="22"/>
          <w:u w:val="single"/>
        </w:rPr>
        <w:t xml:space="preserve"> Молотычевского сельсовета</w:t>
      </w:r>
      <w:r>
        <w:rPr>
          <w:rFonts w:ascii="Times New Roman" w:hAnsi="Times New Roman"/>
          <w:sz w:val="22"/>
          <w:u w:val="single"/>
        </w:rPr>
        <w:t xml:space="preserve">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 xml:space="preserve">.М. </w:t>
      </w:r>
      <w:r>
        <w:rPr>
          <w:rFonts w:ascii="Times New Roman" w:hAnsi="Times New Roman"/>
          <w:sz w:val="28"/>
          <w:u w:val="single"/>
        </w:rPr>
        <w:t>Кретова</w:t>
      </w:r>
      <w:r>
        <w:rPr>
          <w:rFonts w:ascii="Times New Roman" w:hAnsi="Times New Roman"/>
          <w:sz w:val="28"/>
        </w:rPr>
        <w:t xml:space="preserve">___         </w:t>
      </w:r>
      <w:r>
        <w:rPr>
          <w:rFonts w:ascii="Times New Roman" w:hAnsi="Times New Roman"/>
          <w:sz w:val="28"/>
        </w:rPr>
        <w:t xml:space="preserve">   </w:t>
      </w:r>
    </w:p>
    <w:p w14:paraId="A9000000">
      <w:pPr>
        <w:pStyle w:val="Style_4"/>
        <w:ind w:firstLine="0" w:left="-8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</w:rPr>
        <w:t xml:space="preserve">(должность)  </w:t>
      </w:r>
      <w:r>
        <w:rPr>
          <w:rFonts w:ascii="Times New Roman" w:hAnsi="Times New Roman"/>
          <w:sz w:val="16"/>
        </w:rPr>
        <w:t xml:space="preserve">                                                      </w:t>
      </w:r>
      <w:r>
        <w:rPr>
          <w:rFonts w:ascii="Times New Roman" w:hAnsi="Times New Roman"/>
          <w:sz w:val="16"/>
        </w:rPr>
        <w:t xml:space="preserve">                   </w:t>
      </w: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  </w:t>
      </w:r>
      <w:r>
        <w:rPr>
          <w:rFonts w:ascii="Times New Roman" w:hAnsi="Times New Roman"/>
          <w:sz w:val="16"/>
        </w:rPr>
        <w:t xml:space="preserve"> (подпись)         </w:t>
      </w:r>
      <w:r>
        <w:rPr>
          <w:rFonts w:ascii="Times New Roman" w:hAnsi="Times New Roman"/>
          <w:sz w:val="16"/>
        </w:rPr>
        <w:t xml:space="preserve">                                       </w:t>
      </w:r>
      <w:r>
        <w:rPr>
          <w:rFonts w:ascii="Times New Roman" w:hAnsi="Times New Roman"/>
          <w:sz w:val="16"/>
        </w:rPr>
        <w:t xml:space="preserve">     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(расшифровка подписи)</w:t>
      </w:r>
    </w:p>
    <w:p w14:paraId="AA000000">
      <w:pPr>
        <w:pStyle w:val="Style_4"/>
        <w:tabs>
          <w:tab w:leader="none" w:pos="10125" w:val="left"/>
        </w:tabs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color w:val="FFFFFF"/>
          <w:sz w:val="28"/>
        </w:rPr>
        <w:t xml:space="preserve"> </w:t>
      </w:r>
      <w:r>
        <w:rPr>
          <w:rFonts w:ascii="Times New Roman" w:hAnsi="Times New Roman"/>
          <w:color w:val="FFFFFF"/>
          <w:sz w:val="28"/>
        </w:rPr>
        <w:t xml:space="preserve">   </w:t>
      </w:r>
      <w:r>
        <w:rPr>
          <w:rFonts w:ascii="Times New Roman" w:hAnsi="Times New Roman"/>
          <w:color w:val="FFFFFF"/>
          <w:sz w:val="28"/>
        </w:rPr>
        <w:t xml:space="preserve">  </w:t>
      </w:r>
      <w:r>
        <w:rPr>
          <w:rFonts w:ascii="Times New Roman" w:hAnsi="Times New Roman"/>
          <w:color w:val="FFFFFF"/>
          <w:sz w:val="28"/>
        </w:rPr>
        <w:t xml:space="preserve">    </w:t>
      </w:r>
      <w:r>
        <w:rPr>
          <w:rFonts w:ascii="Times New Roman" w:hAnsi="Times New Roman"/>
          <w:color w:val="FFFFFF"/>
          <w:sz w:val="28"/>
        </w:rPr>
        <w:t xml:space="preserve"> </w:t>
      </w:r>
      <w:r>
        <w:rPr>
          <w:rFonts w:ascii="Times New Roman" w:hAnsi="Times New Roman"/>
          <w:sz w:val="22"/>
          <w:u w:val="single"/>
        </w:rPr>
        <w:t>Начальник отдела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___________________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Н.А.Ефремова</w:t>
      </w:r>
      <w:r>
        <w:rPr>
          <w:rFonts w:ascii="Times New Roman" w:hAnsi="Times New Roman"/>
          <w:sz w:val="28"/>
        </w:rPr>
        <w:t xml:space="preserve"> __</w:t>
      </w:r>
    </w:p>
    <w:p w14:paraId="AB000000">
      <w:pPr>
        <w:pStyle w:val="Style_4"/>
        <w:ind w:firstLine="0" w:left="-8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(</w:t>
      </w:r>
      <w:r>
        <w:rPr>
          <w:rFonts w:ascii="Times New Roman" w:hAnsi="Times New Roman"/>
          <w:sz w:val="16"/>
        </w:rPr>
        <w:t>должность</w:t>
      </w:r>
      <w:r>
        <w:rPr>
          <w:rFonts w:ascii="Times New Roman" w:hAnsi="Times New Roman"/>
          <w:sz w:val="18"/>
        </w:rPr>
        <w:t xml:space="preserve">)          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        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6"/>
        </w:rPr>
        <w:t>(подпис</w:t>
      </w:r>
      <w:r>
        <w:rPr>
          <w:rFonts w:ascii="Times New Roman" w:hAnsi="Times New Roman"/>
          <w:sz w:val="16"/>
        </w:rPr>
        <w:t xml:space="preserve">ь)                        </w:t>
      </w: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sz w:val="16"/>
        </w:rPr>
        <w:t xml:space="preserve"> (расшифровка подписи)</w:t>
      </w:r>
    </w:p>
    <w:p w14:paraId="AC000000">
      <w:pPr>
        <w:pStyle w:val="Style_4"/>
        <w:ind w:firstLine="0" w:left="-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</w:t>
      </w:r>
      <w:r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но</w:t>
      </w:r>
      <w:r>
        <w:rPr>
          <w:rFonts w:ascii="Times New Roman" w:hAnsi="Times New Roman"/>
          <w:sz w:val="22"/>
        </w:rPr>
        <w:t xml:space="preserve">ября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2023</w:t>
      </w:r>
      <w:r>
        <w:rPr>
          <w:rFonts w:ascii="Times New Roman" w:hAnsi="Times New Roman"/>
          <w:sz w:val="22"/>
        </w:rPr>
        <w:t xml:space="preserve"> г.</w:t>
      </w:r>
      <w:bookmarkStart w:id="1" w:name="Par94"/>
      <w:bookmarkEnd w:id="1"/>
    </w:p>
    <w:sectPr>
      <w:headerReference r:id="rId1" w:type="default"/>
      <w:pgSz w:h="11906" w:orient="landscape" w:w="16838"/>
      <w:pgMar w:bottom="850" w:footer="708" w:gutter="0" w:header="708" w:left="1134" w:right="1134" w:top="53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9_ch" w:type="character">
    <w:name w:val="heading 7"/>
    <w:basedOn w:val="Style_6_ch"/>
    <w:link w:val="Style_9"/>
    <w:rPr>
      <w:b w:val="1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="Cambria" w:hAnsi="Cambria"/>
      <w:b w:val="1"/>
      <w:color w:val="4F81BD"/>
    </w:rPr>
  </w:style>
  <w:style w:styleId="Style_12_ch" w:type="character">
    <w:name w:val="heading 3"/>
    <w:basedOn w:val="Style_6_ch"/>
    <w:link w:val="Style_12"/>
    <w:rPr>
      <w:rFonts w:ascii="Cambria" w:hAnsi="Cambria"/>
      <w:b w:val="1"/>
      <w:color w:val="4F81BD"/>
    </w:rPr>
  </w:style>
  <w:style w:styleId="Style_13" w:type="paragraph">
    <w:name w:val="Body Text"/>
    <w:basedOn w:val="Style_6"/>
    <w:link w:val="Style_13_ch"/>
    <w:pPr>
      <w:spacing w:after="120"/>
      <w:ind/>
    </w:pPr>
    <w:rPr>
      <w:sz w:val="28"/>
    </w:rPr>
  </w:style>
  <w:style w:styleId="Style_13_ch" w:type="character">
    <w:name w:val="Body Text"/>
    <w:basedOn w:val="Style_6_ch"/>
    <w:link w:val="Style_13"/>
    <w:rPr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6_ch"/>
    <w:link w:val="Style_16"/>
  </w:style>
  <w:style w:styleId="Style_5" w:type="paragraph">
    <w:name w:val="blk"/>
    <w:basedOn w:val="Style_17"/>
    <w:link w:val="Style_5_ch"/>
  </w:style>
  <w:style w:styleId="Style_5_ch" w:type="character">
    <w:name w:val="blk"/>
    <w:basedOn w:val="Style_17_ch"/>
    <w:link w:val="Style_5"/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8_ch" w:type="character">
    <w:name w:val="heading 1"/>
    <w:basedOn w:val="Style_6_ch"/>
    <w:link w:val="Style_18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header"/>
    <w:basedOn w:val="Style_6_ch"/>
    <w:link w:val="Style_1"/>
    <w:rPr>
      <w:rFonts w:ascii="Calibri" w:hAnsi="Calibri"/>
      <w:sz w:val="22"/>
    </w:rPr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sz w:val="36"/>
    </w:rPr>
  </w:style>
  <w:style w:styleId="Style_29_ch" w:type="character">
    <w:name w:val="Title"/>
    <w:basedOn w:val="Style_6_ch"/>
    <w:link w:val="Style_29"/>
    <w:rPr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1_ch" w:type="character">
    <w:name w:val="heading 2"/>
    <w:basedOn w:val="Style_6_ch"/>
    <w:link w:val="Style_31"/>
    <w:rPr>
      <w:rFonts w:ascii="Arial" w:hAnsi="Arial"/>
      <w:b w:val="1"/>
      <w:i w:val="1"/>
      <w:sz w:val="28"/>
    </w:rPr>
  </w:style>
  <w:style w:styleId="Style_32" w:type="paragraph">
    <w:name w:val="1 Знак"/>
    <w:basedOn w:val="Style_6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1 Знак"/>
    <w:basedOn w:val="Style_6_ch"/>
    <w:link w:val="Style_32"/>
    <w:rPr>
      <w:rFonts w:ascii="Tahoma" w:hAnsi="Tahoma"/>
      <w:sz w:val="20"/>
    </w:rPr>
  </w:style>
  <w:style w:styleId="Style_3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2023-11-13T08:50:10Z</dcterms:modified>
</cp:coreProperties>
</file>