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sz w:val="60"/>
        </w:rPr>
      </w:pPr>
      <w:r>
        <w:rPr>
          <w:sz w:val="28"/>
        </w:rPr>
        <w:t xml:space="preserve">   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60"/>
        </w:rPr>
        <w:t xml:space="preserve">   </w:t>
      </w:r>
      <w:r>
        <w:rPr>
          <w:rFonts w:ascii="Arial" w:hAnsi="Arial"/>
          <w:b w:val="1"/>
          <w:sz w:val="96"/>
        </w:rPr>
        <w:t>Паспорт</w:t>
      </w:r>
    </w:p>
    <w:p w14:paraId="02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40"/>
        </w:rPr>
      </w:pPr>
      <w:r>
        <w:rPr>
          <w:rFonts w:ascii="Arial" w:hAnsi="Arial"/>
          <w:b w:val="1"/>
          <w:sz w:val="40"/>
        </w:rPr>
        <w:t>муниципальной программы</w:t>
      </w:r>
    </w:p>
    <w:p w14:paraId="03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«Развитие муниципальной службы </w:t>
      </w:r>
      <w:r>
        <w:rPr>
          <w:rFonts w:ascii="Arial" w:hAnsi="Arial"/>
          <w:b w:val="1"/>
          <w:sz w:val="28"/>
        </w:rPr>
        <w:t xml:space="preserve">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</w:t>
      </w:r>
    </w:p>
    <w:p w14:paraId="04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 Фатежского района Курской области</w:t>
      </w:r>
      <w:r>
        <w:rPr>
          <w:rFonts w:ascii="Arial" w:hAnsi="Arial"/>
          <w:b w:val="1"/>
          <w:sz w:val="28"/>
        </w:rPr>
        <w:t>»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(</w:t>
      </w:r>
      <w:r>
        <w:rPr>
          <w:rFonts w:ascii="Arial" w:hAnsi="Arial"/>
          <w:b w:val="1"/>
          <w:sz w:val="28"/>
        </w:rPr>
        <w:t xml:space="preserve">на 2019 - </w:t>
      </w:r>
      <w:r>
        <w:rPr>
          <w:rFonts w:ascii="Arial" w:hAnsi="Arial"/>
          <w:b w:val="1"/>
          <w:sz w:val="28"/>
        </w:rPr>
        <w:t>2027</w:t>
      </w:r>
      <w:r>
        <w:rPr>
          <w:rFonts w:ascii="Arial" w:hAnsi="Arial"/>
          <w:b w:val="1"/>
          <w:sz w:val="28"/>
        </w:rPr>
        <w:t xml:space="preserve"> годы)</w:t>
      </w:r>
    </w:p>
    <w:p w14:paraId="05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</w:p>
    <w:tbl>
      <w:tblPr>
        <w:tblInd w:type="dxa" w:w="25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083"/>
        <w:gridCol w:w="1603"/>
        <w:gridCol w:w="5267"/>
      </w:tblGrid>
      <w:tr>
        <w:trPr>
          <w:trHeight w:hRule="atLeast" w:val="863"/>
        </w:trPr>
        <w:tc>
          <w:tcPr>
            <w:tcW w:type="dxa" w:w="3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08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28"/>
              </w:rPr>
            </w:pPr>
          </w:p>
          <w:p w14:paraId="0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 xml:space="preserve">«Развитие муниципальной службы в </w:t>
            </w:r>
            <w:r>
              <w:rPr>
                <w:rFonts w:ascii="Arial" w:hAnsi="Arial"/>
                <w:b w:val="1"/>
                <w:sz w:val="28"/>
              </w:rPr>
              <w:t>Молотычевском</w:t>
            </w:r>
            <w:r>
              <w:rPr>
                <w:rFonts w:ascii="Arial" w:hAnsi="Arial"/>
                <w:b w:val="1"/>
                <w:sz w:val="28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b w:val="1"/>
                <w:sz w:val="28"/>
              </w:rPr>
              <w:t xml:space="preserve">области»  </w:t>
            </w:r>
            <w:r>
              <w:rPr>
                <w:rFonts w:ascii="Arial" w:hAnsi="Arial"/>
                <w:b w:val="1"/>
                <w:sz w:val="28"/>
              </w:rPr>
              <w:t>на</w:t>
            </w:r>
            <w:r>
              <w:rPr>
                <w:rFonts w:ascii="Arial" w:hAnsi="Arial"/>
                <w:b w:val="1"/>
                <w:sz w:val="28"/>
              </w:rPr>
              <w:t xml:space="preserve"> 2019-</w:t>
            </w:r>
            <w:r>
              <w:rPr>
                <w:rFonts w:ascii="Arial" w:hAnsi="Arial"/>
                <w:b w:val="1"/>
                <w:sz w:val="28"/>
              </w:rPr>
              <w:t>2027</w:t>
            </w:r>
            <w:r>
              <w:rPr>
                <w:rFonts w:ascii="Arial" w:hAnsi="Arial"/>
                <w:b w:val="1"/>
                <w:sz w:val="28"/>
              </w:rPr>
              <w:t xml:space="preserve"> годы</w:t>
            </w:r>
          </w:p>
          <w:p w14:paraId="0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28"/>
              </w:rPr>
            </w:pPr>
          </w:p>
        </w:tc>
      </w:tr>
      <w:tr>
        <w:trPr>
          <w:trHeight w:hRule="atLeast" w:val="502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0D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Цели муниципальной</w:t>
            </w:r>
          </w:p>
          <w:p w14:paraId="0E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программы</w:t>
            </w:r>
          </w:p>
          <w:p w14:paraId="0F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  <w:tc>
          <w:tcPr>
            <w:tcW w:type="dxa" w:w="68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Arial" w:hAnsi="Arial"/>
                <w:sz w:val="28"/>
              </w:rPr>
            </w:pPr>
          </w:p>
          <w:p w14:paraId="11000000">
            <w:pPr>
              <w:spacing w:after="0"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Развитие и совершенствование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13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Задачи муниципальной</w:t>
            </w:r>
          </w:p>
          <w:p w14:paraId="14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программы</w:t>
            </w:r>
          </w:p>
        </w:tc>
        <w:tc>
          <w:tcPr>
            <w:tcW w:type="dxa" w:w="68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14:paraId="16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</w:p>
          <w:p w14:paraId="17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- Формирование эффективных механизмов подбора кадров для муниципальной службы</w:t>
            </w:r>
          </w:p>
          <w:p w14:paraId="18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- Создание условий для профессионального развития и подготовки кадров</w:t>
            </w:r>
          </w:p>
          <w:p w14:paraId="19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</w:p>
          <w:p w14:paraId="1A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14:paraId="1B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- 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  <w:p w14:paraId="1D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</w:p>
        </w:tc>
      </w:tr>
      <w:tr>
        <w:trPr>
          <w:trHeight w:hRule="atLeast" w:val="502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1F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Исполнитель муниципальной программы </w:t>
            </w:r>
          </w:p>
          <w:p w14:paraId="20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  <w:tc>
          <w:tcPr>
            <w:tcW w:type="dxa" w:w="68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Администрация </w:t>
            </w:r>
            <w:r>
              <w:rPr>
                <w:rFonts w:ascii="Arial" w:hAnsi="Arial"/>
                <w:sz w:val="28"/>
              </w:rPr>
              <w:t>Молотычевского</w:t>
            </w:r>
            <w:r>
              <w:rPr>
                <w:rFonts w:ascii="Arial" w:hAnsi="Arial"/>
                <w:sz w:val="28"/>
              </w:rPr>
              <w:t xml:space="preserve"> сельсовета Фатежского района</w:t>
            </w:r>
          </w:p>
        </w:tc>
      </w:tr>
      <w:tr>
        <w:trPr>
          <w:trHeight w:hRule="atLeast" w:val="502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24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Сроки реализации муниципальной программы</w:t>
            </w:r>
          </w:p>
        </w:tc>
        <w:tc>
          <w:tcPr>
            <w:tcW w:type="dxa" w:w="6870"/>
            <w:gridSpan w:val="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26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2019 - </w:t>
            </w:r>
            <w:r>
              <w:rPr>
                <w:rFonts w:ascii="Arial" w:hAnsi="Arial"/>
                <w:sz w:val="28"/>
              </w:rPr>
              <w:t>2027</w:t>
            </w:r>
            <w:r>
              <w:rPr>
                <w:rFonts w:ascii="Arial" w:hAnsi="Arial"/>
                <w:sz w:val="28"/>
              </w:rPr>
              <w:t xml:space="preserve"> годы</w:t>
            </w:r>
          </w:p>
        </w:tc>
      </w:tr>
      <w:tr>
        <w:trPr>
          <w:trHeight w:hRule="atLeast" w:val="1239"/>
        </w:trPr>
        <w:tc>
          <w:tcPr>
            <w:tcW w:type="dxa" w:w="308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28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Перечень подпрограмм</w:t>
            </w:r>
          </w:p>
        </w:tc>
        <w:tc>
          <w:tcPr>
            <w:tcW w:type="dxa" w:w="68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Arial" w:hAnsi="Arial"/>
                <w:sz w:val="28"/>
              </w:rPr>
            </w:pPr>
          </w:p>
          <w:p w14:paraId="2A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rFonts w:ascii="Arial" w:hAnsi="Arial"/>
                <w:color w:val="000000"/>
                <w:sz w:val="28"/>
              </w:rPr>
              <w:t>»</w:t>
            </w:r>
            <w:r>
              <w:rPr>
                <w:rFonts w:ascii="Arial" w:hAnsi="Arial"/>
                <w:color w:val="000000"/>
                <w:sz w:val="28"/>
              </w:rPr>
              <w:t xml:space="preserve"> муниципальной программы «Развитие муниципальной службы в </w:t>
            </w:r>
            <w:r>
              <w:rPr>
                <w:rFonts w:ascii="Arial" w:hAnsi="Arial"/>
                <w:color w:val="000000"/>
                <w:sz w:val="28"/>
              </w:rPr>
              <w:t>Молотычевском</w:t>
            </w:r>
            <w:r>
              <w:rPr>
                <w:rFonts w:ascii="Arial" w:hAnsi="Arial"/>
                <w:color w:val="000000"/>
                <w:sz w:val="28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color w:val="000000"/>
                <w:sz w:val="28"/>
              </w:rPr>
              <w:t>области  на</w:t>
            </w:r>
            <w:r>
              <w:rPr>
                <w:rFonts w:ascii="Arial" w:hAnsi="Arial"/>
                <w:color w:val="000000"/>
                <w:sz w:val="28"/>
              </w:rPr>
              <w:t xml:space="preserve"> 20</w:t>
            </w:r>
            <w:r>
              <w:rPr>
                <w:rFonts w:ascii="Arial" w:hAnsi="Arial"/>
                <w:color w:val="000000"/>
                <w:sz w:val="28"/>
              </w:rPr>
              <w:t>19</w:t>
            </w:r>
            <w:r>
              <w:rPr>
                <w:rFonts w:ascii="Arial" w:hAnsi="Arial"/>
                <w:color w:val="000000"/>
                <w:sz w:val="28"/>
              </w:rPr>
              <w:t>-</w:t>
            </w:r>
            <w:r>
              <w:rPr>
                <w:rFonts w:ascii="Arial" w:hAnsi="Arial"/>
                <w:color w:val="000000"/>
                <w:sz w:val="28"/>
              </w:rPr>
              <w:t>2027</w:t>
            </w:r>
            <w:r>
              <w:rPr>
                <w:rFonts w:ascii="Arial" w:hAnsi="Arial"/>
                <w:color w:val="000000"/>
                <w:sz w:val="28"/>
              </w:rPr>
              <w:t xml:space="preserve"> годы»</w:t>
            </w:r>
          </w:p>
          <w:p w14:paraId="2B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Arial" w:hAnsi="Arial"/>
                <w:sz w:val="28"/>
              </w:rPr>
            </w:pPr>
          </w:p>
        </w:tc>
      </w:tr>
      <w:tr>
        <w:trPr>
          <w:trHeight w:hRule="atLeast" w:val="502"/>
        </w:trPr>
        <w:tc>
          <w:tcPr>
            <w:tcW w:type="dxa" w:w="3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Источники финансирования </w:t>
            </w:r>
            <w:r>
              <w:rPr>
                <w:rFonts w:ascii="Arial" w:hAnsi="Arial"/>
                <w:sz w:val="28"/>
              </w:rPr>
              <w:t>муниципальной программы, в том числе по годам:</w:t>
            </w:r>
          </w:p>
        </w:tc>
        <w:tc>
          <w:tcPr>
            <w:tcW w:type="dxa" w:w="687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2F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Расходы (тыс. </w:t>
            </w:r>
            <w:r>
              <w:rPr>
                <w:rFonts w:ascii="Arial" w:hAnsi="Arial"/>
                <w:sz w:val="28"/>
              </w:rPr>
              <w:t xml:space="preserve">рублей) </w:t>
            </w:r>
            <w:r>
              <w:rPr>
                <w:rFonts w:ascii="Arial" w:hAnsi="Arial"/>
                <w:sz w:val="28"/>
              </w:rPr>
              <w:t xml:space="preserve"> -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63,0</w:t>
            </w:r>
          </w:p>
        </w:tc>
      </w:tr>
      <w:tr>
        <w:trPr>
          <w:trHeight w:hRule="atLeast" w:val="753"/>
        </w:trPr>
        <w:tc>
          <w:tcPr>
            <w:tcW w:type="dxa" w:w="3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Всего</w:t>
            </w:r>
          </w:p>
        </w:tc>
        <w:tc>
          <w:tcPr>
            <w:tcW w:type="dxa" w:w="52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2019 </w:t>
            </w:r>
            <w:r>
              <w:rPr>
                <w:rFonts w:ascii="Arial" w:hAnsi="Arial"/>
                <w:sz w:val="28"/>
              </w:rPr>
              <w:t xml:space="preserve">– 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>9</w:t>
            </w:r>
          </w:p>
          <w:p w14:paraId="32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2020</w:t>
            </w:r>
            <w:r>
              <w:rPr>
                <w:rFonts w:ascii="Arial" w:hAnsi="Arial"/>
                <w:sz w:val="28"/>
              </w:rPr>
              <w:t xml:space="preserve"> –  </w:t>
            </w:r>
            <w:r>
              <w:rPr>
                <w:rFonts w:ascii="Arial" w:hAnsi="Arial"/>
                <w:sz w:val="28"/>
              </w:rPr>
              <w:t>0,0</w:t>
            </w:r>
          </w:p>
          <w:p w14:paraId="33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2021</w:t>
            </w:r>
            <w:r>
              <w:rPr>
                <w:rFonts w:ascii="Arial" w:hAnsi="Arial"/>
                <w:sz w:val="28"/>
              </w:rPr>
              <w:t xml:space="preserve"> –  </w:t>
            </w:r>
            <w:r>
              <w:rPr>
                <w:rFonts w:ascii="Arial" w:hAnsi="Arial"/>
                <w:sz w:val="28"/>
              </w:rPr>
              <w:t>9,6</w:t>
            </w:r>
          </w:p>
          <w:p w14:paraId="34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2022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–  </w:t>
            </w:r>
            <w:r>
              <w:rPr>
                <w:rFonts w:ascii="Arial" w:hAnsi="Arial"/>
                <w:sz w:val="28"/>
              </w:rPr>
              <w:t>5</w:t>
            </w:r>
            <w:r>
              <w:rPr>
                <w:rFonts w:ascii="Arial" w:hAnsi="Arial"/>
                <w:sz w:val="28"/>
              </w:rPr>
              <w:t>,0</w:t>
            </w:r>
          </w:p>
          <w:p w14:paraId="35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2023</w:t>
            </w:r>
            <w:r>
              <w:rPr>
                <w:rFonts w:ascii="Arial" w:hAnsi="Arial"/>
                <w:sz w:val="28"/>
              </w:rPr>
              <w:t xml:space="preserve"> –  7</w:t>
            </w:r>
            <w:r>
              <w:rPr>
                <w:rFonts w:ascii="Arial" w:hAnsi="Arial"/>
                <w:sz w:val="28"/>
              </w:rPr>
              <w:t>,5</w:t>
            </w:r>
          </w:p>
          <w:p w14:paraId="36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2024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-  1</w:t>
            </w:r>
            <w:r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>0</w:t>
            </w:r>
          </w:p>
          <w:p w14:paraId="37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2025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-  1</w:t>
            </w:r>
            <w:r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>0</w:t>
            </w:r>
          </w:p>
          <w:p w14:paraId="38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2026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-  1</w:t>
            </w:r>
            <w:r>
              <w:rPr>
                <w:rFonts w:ascii="Arial" w:hAnsi="Arial"/>
                <w:sz w:val="28"/>
              </w:rPr>
              <w:t>0</w:t>
            </w:r>
            <w:r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>0</w:t>
            </w:r>
          </w:p>
          <w:p w14:paraId="39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2027 </w:t>
            </w:r>
            <w:r>
              <w:rPr>
                <w:rFonts w:ascii="Arial" w:hAnsi="Arial"/>
                <w:sz w:val="28"/>
              </w:rPr>
              <w:t>-  10</w:t>
            </w:r>
            <w:r>
              <w:rPr>
                <w:rFonts w:ascii="Arial" w:hAnsi="Arial"/>
                <w:sz w:val="28"/>
              </w:rPr>
              <w:t>,0</w:t>
            </w:r>
          </w:p>
          <w:p w14:paraId="3A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</w:tr>
      <w:tr>
        <w:trPr>
          <w:trHeight w:hRule="atLeast" w:val="502"/>
        </w:trPr>
        <w:tc>
          <w:tcPr>
            <w:tcW w:type="dxa" w:w="3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3C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Средства бюджета сельского поселения</w:t>
            </w:r>
          </w:p>
          <w:p w14:paraId="3D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3F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63,0</w:t>
            </w:r>
          </w:p>
        </w:tc>
        <w:tc>
          <w:tcPr>
            <w:tcW w:type="dxa" w:w="5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41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63,0</w:t>
            </w:r>
          </w:p>
        </w:tc>
      </w:tr>
      <w:tr>
        <w:trPr>
          <w:trHeight w:hRule="atLeast" w:val="565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43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Средства областного городского бюджета</w:t>
            </w:r>
          </w:p>
          <w:p w14:paraId="44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  <w:tc>
          <w:tcPr>
            <w:tcW w:type="dxa" w:w="16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46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type="dxa" w:w="52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48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</w:tr>
      <w:tr>
        <w:trPr>
          <w:trHeight w:hRule="atLeast" w:val="1247"/>
        </w:trPr>
        <w:tc>
          <w:tcPr>
            <w:tcW w:type="dxa" w:w="30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  <w:p w14:paraId="4A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Планируемые результаты     </w:t>
            </w:r>
            <w:r>
              <w:rPr>
                <w:rFonts w:ascii="Arial" w:hAnsi="Arial"/>
                <w:sz w:val="28"/>
              </w:rPr>
              <w:br/>
            </w:r>
            <w:r>
              <w:rPr>
                <w:rFonts w:ascii="Arial" w:hAnsi="Arial"/>
                <w:sz w:val="28"/>
              </w:rPr>
              <w:t>реализации муниципальной программы</w:t>
            </w:r>
          </w:p>
          <w:p w14:paraId="4B000000">
            <w:pPr>
              <w:widowControl w:val="0"/>
              <w:spacing w:after="0" w:line="240" w:lineRule="auto"/>
              <w:ind/>
              <w:rPr>
                <w:rFonts w:ascii="Arial" w:hAnsi="Arial"/>
                <w:sz w:val="28"/>
              </w:rPr>
            </w:pPr>
          </w:p>
        </w:tc>
        <w:tc>
          <w:tcPr>
            <w:tcW w:type="dxa" w:w="68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</w:p>
          <w:p w14:paraId="4D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Создание совершенной нормативной правовой базы по вопросам муниципальной службы.</w:t>
            </w:r>
          </w:p>
          <w:p w14:paraId="4E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Создание условий для профессионального развития и подготовки кадров муниципальной службы.</w:t>
            </w:r>
          </w:p>
          <w:p w14:paraId="4F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8"/>
              </w:rPr>
            </w:pPr>
          </w:p>
        </w:tc>
      </w:tr>
    </w:tbl>
    <w:p w14:paraId="50000000">
      <w:pPr>
        <w:widowControl w:val="0"/>
        <w:spacing w:after="0" w:line="240" w:lineRule="auto"/>
        <w:ind/>
        <w:jc w:val="center"/>
        <w:outlineLvl w:val="1"/>
        <w:rPr>
          <w:rFonts w:ascii="Arial" w:hAnsi="Arial"/>
          <w:b w:val="1"/>
        </w:rPr>
      </w:pPr>
    </w:p>
    <w:sectPr>
      <w:pgSz w:h="16848" w:orient="portrait" w:w="1190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2024-11-08T11:46:21Z</dcterms:modified>
</cp:coreProperties>
</file>